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7DF" w:rsidRPr="00AA57DF" w:rsidRDefault="003008E5" w:rsidP="00AA57DF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52.5pt" fillcolor="window">
            <v:imagedata r:id="rId5" o:title=""/>
            <o:lock v:ext="edit" aspectratio="f"/>
          </v:shape>
        </w:pict>
      </w:r>
    </w:p>
    <w:p w:rsidR="00AA57DF" w:rsidRPr="00AA57DF" w:rsidRDefault="00AA57DF" w:rsidP="00AA57D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5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ВИШНІВСЬКА СЕЛИЩНА РАДА</w:t>
      </w:r>
    </w:p>
    <w:p w:rsidR="00AA57DF" w:rsidRPr="00AA57DF" w:rsidRDefault="00AA57DF" w:rsidP="00AA57DF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5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КАМ’ЯНСЬКИЙ РАЙОН ДНІПРОПЕТРОВСЬКА ОБЛАСТЬ</w:t>
      </w:r>
    </w:p>
    <w:tbl>
      <w:tblPr>
        <w:tblW w:w="0" w:type="auto"/>
        <w:tblInd w:w="162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193"/>
      </w:tblGrid>
      <w:tr w:rsidR="00AA57DF" w:rsidRPr="00AA57DF" w:rsidTr="00AA57DF">
        <w:trPr>
          <w:trHeight w:val="134"/>
        </w:trPr>
        <w:tc>
          <w:tcPr>
            <w:tcW w:w="9585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AA57DF" w:rsidRPr="00AA57DF" w:rsidRDefault="00AA57DF" w:rsidP="00AA57DF">
            <w:pPr>
              <w:snapToGri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AA57DF" w:rsidRPr="00AA57DF" w:rsidRDefault="00AA57DF" w:rsidP="00AA57DF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5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 О З П О Р Я Д Ж Е Н </w:t>
      </w:r>
      <w:proofErr w:type="spellStart"/>
      <w:r w:rsidRPr="00AA5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proofErr w:type="spellEnd"/>
      <w:r w:rsidRPr="00AA5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Я</w:t>
      </w:r>
    </w:p>
    <w:p w:rsidR="00AA57DF" w:rsidRPr="00AA57DF" w:rsidRDefault="00AA57DF" w:rsidP="00AA57DF">
      <w:pPr>
        <w:spacing w:after="200" w:line="276" w:lineRule="auto"/>
        <w:ind w:right="-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Pr="00AA57D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AA5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AA57D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AA5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Pr="00AA57D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AA5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AA57D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AA5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</w:t>
      </w:r>
      <w:r w:rsidRPr="00AA57D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AA5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Pr="00AA57D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AA5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AA57D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AA5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Pr="00AA57D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AA5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 </w:t>
      </w:r>
      <w:r w:rsidRPr="00AA57D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AA5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 О Л О В И</w:t>
      </w:r>
    </w:p>
    <w:p w:rsidR="00AA57DF" w:rsidRPr="00AA57DF" w:rsidRDefault="00AA57DF" w:rsidP="00AA57DF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13AC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A5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травня</w:t>
      </w:r>
      <w:r w:rsidRPr="00AA5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 року                   смт.</w:t>
      </w:r>
      <w:r w:rsidR="00D72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5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Вишневе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3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№ 58</w:t>
      </w:r>
      <w:r w:rsidRPr="00AA57D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AA5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</w:p>
    <w:p w:rsidR="00422C2A" w:rsidRDefault="00AA57DF" w:rsidP="00422C2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5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створення комісії з </w:t>
      </w:r>
      <w:r w:rsidR="00422C2A" w:rsidRPr="00422C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розгляду питань </w:t>
      </w:r>
    </w:p>
    <w:p w:rsidR="00422C2A" w:rsidRDefault="00422C2A" w:rsidP="00422C2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2C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щодо надання компенсації за пошкоджені </w:t>
      </w:r>
    </w:p>
    <w:p w:rsidR="00422C2A" w:rsidRDefault="00422C2A" w:rsidP="00422C2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2C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об’єкти нерухомого майна внаслідок бойових </w:t>
      </w:r>
    </w:p>
    <w:p w:rsidR="00AA57DF" w:rsidRDefault="00422C2A" w:rsidP="00422C2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2C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дій, терористичних актів, диверсій</w:t>
      </w:r>
    </w:p>
    <w:p w:rsidR="00422C2A" w:rsidRPr="00AA57DF" w:rsidRDefault="00422C2A" w:rsidP="00422C2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25B0" w:rsidRPr="00224B3B" w:rsidRDefault="00AA57DF" w:rsidP="00465C9A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12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25B0" w:rsidRPr="009125B0">
        <w:rPr>
          <w:rFonts w:ascii="Times New Roman" w:hAnsi="Times New Roman" w:cs="Times New Roman"/>
          <w:sz w:val="28"/>
          <w:szCs w:val="28"/>
        </w:rPr>
        <w:t xml:space="preserve">З метою </w:t>
      </w:r>
      <w:r w:rsidR="00422C2A" w:rsidRPr="00422C2A">
        <w:rPr>
          <w:rFonts w:ascii="Times New Roman" w:hAnsi="Times New Roman" w:cs="Times New Roman"/>
          <w:sz w:val="28"/>
          <w:szCs w:val="28"/>
        </w:rPr>
        <w:t>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відповідно до постанови КМУ від 21 квітня 2023 р. № 381 “Про затвердження 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</w:t>
      </w:r>
      <w:r w:rsidR="00422C2A">
        <w:rPr>
          <w:rFonts w:ascii="Times New Roman" w:hAnsi="Times New Roman" w:cs="Times New Roman"/>
          <w:sz w:val="28"/>
          <w:szCs w:val="28"/>
        </w:rPr>
        <w:t xml:space="preserve"> електронної публічної послуги «</w:t>
      </w:r>
      <w:proofErr w:type="spellStart"/>
      <w:r w:rsidR="00422C2A" w:rsidRPr="00422C2A">
        <w:rPr>
          <w:rFonts w:ascii="Times New Roman" w:hAnsi="Times New Roman" w:cs="Times New Roman"/>
          <w:sz w:val="28"/>
          <w:szCs w:val="28"/>
        </w:rPr>
        <w:t>єВідно</w:t>
      </w:r>
      <w:r w:rsidR="00422C2A">
        <w:rPr>
          <w:rFonts w:ascii="Times New Roman" w:hAnsi="Times New Roman" w:cs="Times New Roman"/>
          <w:sz w:val="28"/>
          <w:szCs w:val="28"/>
        </w:rPr>
        <w:t>влення</w:t>
      </w:r>
      <w:proofErr w:type="spellEnd"/>
      <w:r w:rsidR="00422C2A">
        <w:rPr>
          <w:rFonts w:ascii="Times New Roman" w:hAnsi="Times New Roman" w:cs="Times New Roman"/>
          <w:sz w:val="28"/>
          <w:szCs w:val="28"/>
        </w:rPr>
        <w:t>»</w:t>
      </w:r>
      <w:r w:rsidR="00224B3B">
        <w:rPr>
          <w:rFonts w:ascii="Times New Roman" w:hAnsi="Times New Roman" w:cs="Times New Roman"/>
          <w:sz w:val="28"/>
          <w:szCs w:val="28"/>
        </w:rPr>
        <w:t>:</w:t>
      </w:r>
    </w:p>
    <w:p w:rsidR="00AA57DF" w:rsidRDefault="00AA57DF" w:rsidP="00465C9A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4B3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24B3B" w:rsidRPr="00224B3B">
        <w:rPr>
          <w:rFonts w:ascii="Times New Roman" w:hAnsi="Times New Roman" w:cs="Times New Roman"/>
          <w:bCs/>
          <w:sz w:val="28"/>
          <w:szCs w:val="28"/>
        </w:rPr>
        <w:t xml:space="preserve"> Створити </w:t>
      </w:r>
      <w:r w:rsidR="00AE4C08">
        <w:rPr>
          <w:rFonts w:ascii="Times New Roman" w:hAnsi="Times New Roman" w:cs="Times New Roman"/>
          <w:bCs/>
          <w:sz w:val="28"/>
          <w:szCs w:val="28"/>
        </w:rPr>
        <w:t xml:space="preserve">та затвердити персональний склад </w:t>
      </w:r>
      <w:r w:rsidR="00224B3B" w:rsidRPr="00224B3B">
        <w:rPr>
          <w:rFonts w:ascii="Times New Roman" w:hAnsi="Times New Roman" w:cs="Times New Roman"/>
          <w:bCs/>
          <w:sz w:val="28"/>
          <w:szCs w:val="28"/>
        </w:rPr>
        <w:t>комісі</w:t>
      </w:r>
      <w:r w:rsidR="00AE4C08">
        <w:rPr>
          <w:rFonts w:ascii="Times New Roman" w:hAnsi="Times New Roman" w:cs="Times New Roman"/>
          <w:bCs/>
          <w:sz w:val="28"/>
          <w:szCs w:val="28"/>
        </w:rPr>
        <w:t>ї</w:t>
      </w:r>
      <w:r w:rsidR="00224B3B" w:rsidRPr="00224B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01F8D">
        <w:rPr>
          <w:rFonts w:ascii="Times New Roman" w:hAnsi="Times New Roman" w:cs="Times New Roman"/>
          <w:bCs/>
          <w:sz w:val="28"/>
          <w:szCs w:val="28"/>
        </w:rPr>
        <w:t>з питань</w:t>
      </w:r>
      <w:r w:rsidR="00465C9A">
        <w:rPr>
          <w:rFonts w:ascii="Times New Roman" w:hAnsi="Times New Roman" w:cs="Times New Roman"/>
          <w:bCs/>
          <w:sz w:val="28"/>
          <w:szCs w:val="28"/>
        </w:rPr>
        <w:t xml:space="preserve"> виплати</w:t>
      </w:r>
      <w:r w:rsidR="00301F8D" w:rsidRPr="00301F8D">
        <w:rPr>
          <w:rFonts w:ascii="Times New Roman" w:hAnsi="Times New Roman" w:cs="Times New Roman"/>
          <w:sz w:val="28"/>
          <w:szCs w:val="28"/>
        </w:rPr>
        <w:t xml:space="preserve"> </w:t>
      </w:r>
      <w:r w:rsidR="00301F8D" w:rsidRPr="00422C2A">
        <w:rPr>
          <w:rFonts w:ascii="Times New Roman" w:hAnsi="Times New Roman" w:cs="Times New Roman"/>
          <w:sz w:val="28"/>
          <w:szCs w:val="28"/>
        </w:rPr>
        <w:t>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 w:rsidR="00224B3B" w:rsidRPr="00224B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75EE5">
        <w:rPr>
          <w:rFonts w:ascii="Times New Roman" w:hAnsi="Times New Roman" w:cs="Times New Roman"/>
          <w:bCs/>
          <w:sz w:val="28"/>
          <w:szCs w:val="28"/>
        </w:rPr>
        <w:t>Вишнівської ТГ</w:t>
      </w:r>
      <w:r w:rsidR="00224B3B" w:rsidRPr="00224B3B">
        <w:rPr>
          <w:rFonts w:ascii="Times New Roman" w:hAnsi="Times New Roman" w:cs="Times New Roman"/>
          <w:bCs/>
          <w:sz w:val="28"/>
          <w:szCs w:val="28"/>
        </w:rPr>
        <w:t xml:space="preserve"> у складі згідно з додатком 1.</w:t>
      </w:r>
    </w:p>
    <w:p w:rsidR="00F57A2F" w:rsidRDefault="00601D38" w:rsidP="00AE4C08">
      <w:pPr>
        <w:pStyle w:val="a5"/>
        <w:spacing w:before="1" w:line="276" w:lineRule="auto"/>
        <w:ind w:left="0" w:firstLine="709"/>
      </w:pPr>
      <w:r>
        <w:rPr>
          <w:bCs/>
        </w:rPr>
        <w:t xml:space="preserve">2. Затвердити </w:t>
      </w:r>
      <w:r w:rsidR="00F57A2F">
        <w:rPr>
          <w:bCs/>
        </w:rPr>
        <w:t>П</w:t>
      </w:r>
      <w:r>
        <w:rPr>
          <w:bCs/>
        </w:rPr>
        <w:t>оложення</w:t>
      </w:r>
      <w:r w:rsidR="00F57A2F">
        <w:rPr>
          <w:bCs/>
        </w:rPr>
        <w:t xml:space="preserve"> </w:t>
      </w:r>
      <w:r w:rsidR="00F57A2F">
        <w:t>про</w:t>
      </w:r>
      <w:r w:rsidR="00F57A2F">
        <w:rPr>
          <w:spacing w:val="-3"/>
        </w:rPr>
        <w:t xml:space="preserve"> </w:t>
      </w:r>
      <w:r w:rsidR="00F57A2F">
        <w:t>комісію</w:t>
      </w:r>
      <w:r w:rsidR="00F57A2F">
        <w:rPr>
          <w:spacing w:val="-4"/>
        </w:rPr>
        <w:t xml:space="preserve"> </w:t>
      </w:r>
      <w:r w:rsidR="00F57A2F">
        <w:t>з</w:t>
      </w:r>
      <w:r w:rsidR="00F57A2F">
        <w:rPr>
          <w:spacing w:val="-4"/>
        </w:rPr>
        <w:t xml:space="preserve"> </w:t>
      </w:r>
      <w:r w:rsidR="00F57A2F">
        <w:t>розгляду</w:t>
      </w:r>
      <w:r w:rsidR="00F57A2F">
        <w:rPr>
          <w:spacing w:val="-8"/>
        </w:rPr>
        <w:t xml:space="preserve"> </w:t>
      </w:r>
      <w:r w:rsidR="00F57A2F">
        <w:t>питань</w:t>
      </w:r>
      <w:r w:rsidR="00F57A2F">
        <w:rPr>
          <w:spacing w:val="-4"/>
        </w:rPr>
        <w:t xml:space="preserve"> </w:t>
      </w:r>
      <w:r w:rsidR="00F57A2F">
        <w:t>щодо</w:t>
      </w:r>
      <w:r w:rsidR="00F57A2F">
        <w:rPr>
          <w:spacing w:val="-3"/>
        </w:rPr>
        <w:t xml:space="preserve"> </w:t>
      </w:r>
      <w:r w:rsidR="00F57A2F">
        <w:t>надання</w:t>
      </w:r>
      <w:r w:rsidR="00F57A2F">
        <w:rPr>
          <w:spacing w:val="-4"/>
        </w:rPr>
        <w:t xml:space="preserve"> </w:t>
      </w:r>
      <w:r w:rsidR="00F57A2F">
        <w:t>компенсації</w:t>
      </w:r>
      <w:r w:rsidR="00F57A2F">
        <w:rPr>
          <w:spacing w:val="-2"/>
        </w:rPr>
        <w:t xml:space="preserve"> </w:t>
      </w:r>
      <w:r w:rsidR="00F57A2F">
        <w:t>за</w:t>
      </w:r>
      <w:r w:rsidR="00F57A2F">
        <w:rPr>
          <w:spacing w:val="-2"/>
        </w:rPr>
        <w:t xml:space="preserve"> </w:t>
      </w:r>
      <w:r w:rsidR="00F57A2F">
        <w:t>пошкоджені</w:t>
      </w:r>
      <w:r w:rsidR="00F57A2F">
        <w:rPr>
          <w:spacing w:val="-5"/>
        </w:rPr>
        <w:t xml:space="preserve"> </w:t>
      </w:r>
      <w:r w:rsidR="00F57A2F">
        <w:t>об’єкти нерухомого майна внаслідок бойових дій, терористичних актів, диверсій, спричинених збройною агресією російської федерації проти України при</w:t>
      </w:r>
      <w:r w:rsidR="00AE4C08">
        <w:t xml:space="preserve"> Вишнівській селищній</w:t>
      </w:r>
      <w:r w:rsidR="00F57A2F">
        <w:rPr>
          <w:spacing w:val="-7"/>
        </w:rPr>
        <w:t xml:space="preserve"> </w:t>
      </w:r>
      <w:r w:rsidR="00F57A2F">
        <w:rPr>
          <w:spacing w:val="-4"/>
        </w:rPr>
        <w:t>раді</w:t>
      </w:r>
      <w:r w:rsidR="00465C9A">
        <w:rPr>
          <w:spacing w:val="-4"/>
        </w:rPr>
        <w:t xml:space="preserve"> (додаток 2).</w:t>
      </w:r>
    </w:p>
    <w:p w:rsidR="00601D38" w:rsidRPr="00224B3B" w:rsidRDefault="00601D38" w:rsidP="003D540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F57A2F">
        <w:rPr>
          <w:rFonts w:ascii="Times New Roman" w:hAnsi="Times New Roman" w:cs="Times New Roman"/>
          <w:bCs/>
          <w:sz w:val="28"/>
          <w:szCs w:val="28"/>
        </w:rPr>
        <w:t>Призначити відповідальною особою з доступу до функціоналу кабінету користувача (на праві реєстратора)</w:t>
      </w:r>
      <w:r w:rsidR="00AE4C08">
        <w:rPr>
          <w:rFonts w:ascii="Times New Roman" w:hAnsi="Times New Roman" w:cs="Times New Roman"/>
          <w:bCs/>
          <w:sz w:val="28"/>
          <w:szCs w:val="28"/>
        </w:rPr>
        <w:t xml:space="preserve"> Реєстру пошкодженого та знищеного майна</w:t>
      </w:r>
      <w:r w:rsidR="00F57A2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E4C08">
        <w:rPr>
          <w:rFonts w:ascii="Times New Roman" w:hAnsi="Times New Roman" w:cs="Times New Roman"/>
          <w:bCs/>
          <w:sz w:val="28"/>
          <w:szCs w:val="28"/>
        </w:rPr>
        <w:t>– Холодецьку Інну Олексіївну.</w:t>
      </w:r>
    </w:p>
    <w:p w:rsidR="00AA57DF" w:rsidRPr="00F0461B" w:rsidRDefault="00465C9A" w:rsidP="003D540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A57DF" w:rsidRPr="00F0461B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виконанням даного розпорядження залишаю за собою</w:t>
      </w:r>
      <w:r w:rsidR="00AA57DF" w:rsidRPr="00F046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3D5407" w:rsidRDefault="003D5407" w:rsidP="00AA57DF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892" w:rsidRDefault="00D50892" w:rsidP="00AA57DF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57DF" w:rsidRPr="00AA57DF" w:rsidRDefault="00AA57DF" w:rsidP="00AA57DF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Селищний  голова                                              </w:t>
      </w:r>
      <w:r w:rsidR="00DC4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AA5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Олександр  КОЛЄСНІК</w:t>
      </w:r>
    </w:p>
    <w:p w:rsidR="003D5407" w:rsidRDefault="003D5407" w:rsidP="00AA57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0854" w:rsidRDefault="00310854"/>
    <w:p w:rsidR="00465C9A" w:rsidRDefault="00465C9A" w:rsidP="003D5407">
      <w:pPr>
        <w:ind w:firstLine="6096"/>
        <w:rPr>
          <w:rFonts w:ascii="Times New Roman" w:hAnsi="Times New Roman" w:cs="Times New Roman"/>
          <w:sz w:val="24"/>
          <w:szCs w:val="24"/>
        </w:rPr>
      </w:pPr>
    </w:p>
    <w:p w:rsidR="003D5407" w:rsidRPr="003D5407" w:rsidRDefault="003D5407" w:rsidP="00DC437B">
      <w:pPr>
        <w:spacing w:after="0"/>
        <w:ind w:firstLine="6096"/>
        <w:rPr>
          <w:rFonts w:ascii="Times New Roman" w:hAnsi="Times New Roman" w:cs="Times New Roman"/>
          <w:sz w:val="24"/>
          <w:szCs w:val="24"/>
        </w:rPr>
      </w:pPr>
      <w:r w:rsidRPr="003D5407">
        <w:rPr>
          <w:rFonts w:ascii="Times New Roman" w:hAnsi="Times New Roman" w:cs="Times New Roman"/>
          <w:sz w:val="24"/>
          <w:szCs w:val="24"/>
        </w:rPr>
        <w:lastRenderedPageBreak/>
        <w:t xml:space="preserve">Додаток 1 до розпорядження </w:t>
      </w:r>
    </w:p>
    <w:p w:rsidR="003D5407" w:rsidRPr="003D5407" w:rsidRDefault="003D5407" w:rsidP="00DC437B">
      <w:pPr>
        <w:spacing w:after="0"/>
        <w:ind w:firstLine="6096"/>
        <w:rPr>
          <w:rFonts w:ascii="Times New Roman" w:hAnsi="Times New Roman" w:cs="Times New Roman"/>
          <w:sz w:val="24"/>
          <w:szCs w:val="24"/>
        </w:rPr>
      </w:pPr>
      <w:r w:rsidRPr="003D5407">
        <w:rPr>
          <w:rFonts w:ascii="Times New Roman" w:hAnsi="Times New Roman" w:cs="Times New Roman"/>
          <w:sz w:val="24"/>
          <w:szCs w:val="24"/>
        </w:rPr>
        <w:t>Селищного голови</w:t>
      </w:r>
    </w:p>
    <w:p w:rsidR="003D5407" w:rsidRPr="003D5407" w:rsidRDefault="003D5407" w:rsidP="00DC437B">
      <w:pPr>
        <w:spacing w:after="0"/>
        <w:ind w:firstLine="6096"/>
        <w:rPr>
          <w:rFonts w:ascii="Times New Roman" w:hAnsi="Times New Roman" w:cs="Times New Roman"/>
          <w:sz w:val="24"/>
          <w:szCs w:val="24"/>
        </w:rPr>
      </w:pPr>
      <w:r w:rsidRPr="003D5407">
        <w:rPr>
          <w:rFonts w:ascii="Times New Roman" w:eastAsia="Times New Roman" w:hAnsi="Times New Roman" w:cs="Times New Roman"/>
          <w:sz w:val="24"/>
          <w:szCs w:val="24"/>
          <w:lang w:eastAsia="ru-RU"/>
        </w:rPr>
        <w:t>№ 5</w:t>
      </w:r>
      <w:r w:rsidR="00465C9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3D5407">
        <w:rPr>
          <w:rFonts w:ascii="Times New Roman" w:eastAsia="Times New Roman" w:hAnsi="Times New Roman" w:cs="Times New Roman"/>
          <w:sz w:val="24"/>
          <w:szCs w:val="24"/>
          <w:lang w:eastAsia="ru-RU"/>
        </w:rPr>
        <w:t>-р  від 1</w:t>
      </w:r>
      <w:r w:rsidR="00465C9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3D5407">
        <w:rPr>
          <w:rFonts w:ascii="Times New Roman" w:eastAsia="Times New Roman" w:hAnsi="Times New Roman" w:cs="Times New Roman"/>
          <w:sz w:val="24"/>
          <w:szCs w:val="24"/>
          <w:lang w:eastAsia="ru-RU"/>
        </w:rPr>
        <w:t>.05.2023</w:t>
      </w:r>
    </w:p>
    <w:p w:rsidR="003D5407" w:rsidRDefault="003D5407"/>
    <w:p w:rsidR="00D36741" w:rsidRDefault="00D36741" w:rsidP="00D367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Склад</w:t>
      </w:r>
    </w:p>
    <w:p w:rsidR="00D36741" w:rsidRDefault="00465C9A" w:rsidP="00D367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5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комісії по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(далі комісія),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Вишнівській</w:t>
      </w:r>
      <w:r w:rsidR="00D36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селищн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ій</w:t>
      </w:r>
      <w:r w:rsidR="00D36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</w:t>
      </w:r>
    </w:p>
    <w:p w:rsidR="00D36741" w:rsidRDefault="00D36741"/>
    <w:p w:rsidR="00D36741" w:rsidRDefault="00D36741" w:rsidP="00236A8A">
      <w:pPr>
        <w:jc w:val="both"/>
      </w:pPr>
    </w:p>
    <w:p w:rsidR="00D36741" w:rsidRDefault="00D36741" w:rsidP="00236A8A">
      <w:pPr>
        <w:jc w:val="both"/>
        <w:rPr>
          <w:rFonts w:ascii="Times New Roman" w:hAnsi="Times New Roman" w:cs="Times New Roman"/>
          <w:sz w:val="28"/>
          <w:szCs w:val="28"/>
        </w:rPr>
      </w:pPr>
      <w:r w:rsidRPr="00D36741">
        <w:rPr>
          <w:rFonts w:ascii="Times New Roman" w:hAnsi="Times New Roman" w:cs="Times New Roman"/>
          <w:sz w:val="28"/>
          <w:szCs w:val="28"/>
        </w:rPr>
        <w:t xml:space="preserve">Голова </w:t>
      </w:r>
      <w:r w:rsidR="003C280F">
        <w:rPr>
          <w:rFonts w:ascii="Times New Roman" w:hAnsi="Times New Roman" w:cs="Times New Roman"/>
          <w:sz w:val="28"/>
          <w:szCs w:val="28"/>
        </w:rPr>
        <w:t>комісії: селищний голова Олександр КОЛЄСНІК.</w:t>
      </w:r>
    </w:p>
    <w:p w:rsidR="00236A8A" w:rsidRDefault="00236A8A" w:rsidP="00236A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Заступник голови комісії: </w:t>
      </w:r>
      <w:r w:rsidR="006C763E">
        <w:rPr>
          <w:rFonts w:ascii="Times New Roman" w:hAnsi="Times New Roman" w:cs="Times New Roman"/>
          <w:sz w:val="28"/>
          <w:szCs w:val="28"/>
        </w:rPr>
        <w:t>Вікторія ПУШКАРЕНКО –начальник відділу земельних відносин</w:t>
      </w:r>
      <w:r w:rsidRPr="00236A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280F" w:rsidRDefault="00236A8A" w:rsidP="00236A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комісії: Олена ДАВИДЕНКО –голова постійної депутатської комісії з </w:t>
      </w:r>
      <w:r w:rsidRPr="005F6C65">
        <w:rPr>
          <w:rFonts w:ascii="Times New Roman" w:hAnsi="Times New Roman" w:cs="Times New Roman"/>
          <w:sz w:val="28"/>
          <w:szCs w:val="28"/>
        </w:rPr>
        <w:t>питань планування, фінансів, бюджету та соціально-економічного розвитку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464CD" w:rsidRDefault="003C280F" w:rsidP="00236A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Члени комісії: </w:t>
      </w:r>
    </w:p>
    <w:p w:rsidR="003C280F" w:rsidRDefault="006C763E" w:rsidP="005464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Людмила ЗЕЙКО</w:t>
      </w:r>
      <w:r w:rsidR="003C280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спеціаліст ІІ категорії</w:t>
      </w:r>
      <w:r w:rsidR="003C280F">
        <w:rPr>
          <w:rFonts w:ascii="Times New Roman" w:hAnsi="Times New Roman" w:cs="Times New Roman"/>
          <w:sz w:val="28"/>
          <w:szCs w:val="28"/>
        </w:rPr>
        <w:t>;</w:t>
      </w:r>
      <w:r w:rsidR="005464CD">
        <w:rPr>
          <w:rFonts w:ascii="Times New Roman" w:hAnsi="Times New Roman" w:cs="Times New Roman"/>
          <w:sz w:val="28"/>
          <w:szCs w:val="28"/>
        </w:rPr>
        <w:t xml:space="preserve"> </w:t>
      </w:r>
      <w:r w:rsidR="003C280F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3C280F" w:rsidRDefault="003C280F" w:rsidP="00236A8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05827">
        <w:rPr>
          <w:rFonts w:ascii="Times New Roman" w:hAnsi="Times New Roman" w:cs="Times New Roman"/>
          <w:sz w:val="28"/>
          <w:szCs w:val="28"/>
        </w:rPr>
        <w:t>Тетяна БИСТРА</w:t>
      </w:r>
      <w:r w:rsidR="00F27E1B">
        <w:rPr>
          <w:rFonts w:ascii="Times New Roman" w:hAnsi="Times New Roman" w:cs="Times New Roman"/>
          <w:sz w:val="28"/>
          <w:szCs w:val="28"/>
        </w:rPr>
        <w:t xml:space="preserve"> – </w:t>
      </w:r>
      <w:r w:rsidR="00236A8A">
        <w:rPr>
          <w:rFonts w:ascii="Times New Roman" w:hAnsi="Times New Roman" w:cs="Times New Roman"/>
          <w:sz w:val="28"/>
          <w:szCs w:val="28"/>
        </w:rPr>
        <w:t xml:space="preserve">член постійної депутатської комісії </w:t>
      </w:r>
      <w:r w:rsidR="00236A8A" w:rsidRPr="00996B8D">
        <w:rPr>
          <w:rFonts w:ascii="Times New Roman" w:eastAsia="Times New Roman" w:hAnsi="Times New Roman" w:cs="Times New Roman"/>
          <w:color w:val="000000"/>
          <w:sz w:val="28"/>
          <w:szCs w:val="28"/>
        </w:rPr>
        <w:t>з питань житлово-комунального господарства, комунальної власності, промисловості, підприємництва, транспорту, земельних відносин, зв’язку та сфери послуг селищної ради</w:t>
      </w:r>
      <w:r w:rsidR="005464C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464CD" w:rsidRDefault="005464CD" w:rsidP="00236A8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Холодецька Інна – керуюча справами (секретар) виконавчого комітету;</w:t>
      </w:r>
    </w:p>
    <w:p w:rsidR="005464CD" w:rsidRDefault="005464CD" w:rsidP="00236A8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Гордієнко Вікторія – начальник відділу ЦНАП.</w:t>
      </w:r>
    </w:p>
    <w:p w:rsidR="005464CD" w:rsidRDefault="005464CD" w:rsidP="00236A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F27E1B" w:rsidRDefault="00F27E1B">
      <w:pPr>
        <w:rPr>
          <w:rFonts w:ascii="Times New Roman" w:hAnsi="Times New Roman" w:cs="Times New Roman"/>
          <w:sz w:val="28"/>
          <w:szCs w:val="28"/>
        </w:rPr>
      </w:pPr>
    </w:p>
    <w:p w:rsidR="00F27E1B" w:rsidRDefault="00F27E1B">
      <w:pPr>
        <w:rPr>
          <w:rFonts w:ascii="Times New Roman" w:hAnsi="Times New Roman" w:cs="Times New Roman"/>
          <w:sz w:val="28"/>
          <w:szCs w:val="28"/>
        </w:rPr>
      </w:pPr>
    </w:p>
    <w:p w:rsidR="00F27E1B" w:rsidRDefault="00F27E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Селищний голова                                                           Олександр КОЛЄСНІК</w:t>
      </w:r>
    </w:p>
    <w:p w:rsidR="007F6D0F" w:rsidRDefault="007F6D0F">
      <w:pPr>
        <w:rPr>
          <w:rFonts w:ascii="Times New Roman" w:hAnsi="Times New Roman" w:cs="Times New Roman"/>
          <w:sz w:val="28"/>
          <w:szCs w:val="28"/>
        </w:rPr>
      </w:pPr>
    </w:p>
    <w:p w:rsidR="007F6D0F" w:rsidRDefault="007F6D0F">
      <w:pPr>
        <w:rPr>
          <w:rFonts w:ascii="Times New Roman" w:hAnsi="Times New Roman" w:cs="Times New Roman"/>
          <w:sz w:val="28"/>
          <w:szCs w:val="28"/>
        </w:rPr>
      </w:pPr>
    </w:p>
    <w:p w:rsidR="007F6D0F" w:rsidRDefault="007F6D0F">
      <w:pPr>
        <w:rPr>
          <w:rFonts w:ascii="Times New Roman" w:hAnsi="Times New Roman" w:cs="Times New Roman"/>
          <w:sz w:val="28"/>
          <w:szCs w:val="28"/>
        </w:rPr>
      </w:pPr>
    </w:p>
    <w:p w:rsidR="00DC437B" w:rsidRDefault="00DC437B">
      <w:pPr>
        <w:rPr>
          <w:rFonts w:ascii="Times New Roman" w:hAnsi="Times New Roman" w:cs="Times New Roman"/>
          <w:sz w:val="28"/>
          <w:szCs w:val="28"/>
        </w:rPr>
      </w:pPr>
    </w:p>
    <w:p w:rsidR="00DC437B" w:rsidRDefault="00DC437B">
      <w:pPr>
        <w:rPr>
          <w:rFonts w:ascii="Times New Roman" w:hAnsi="Times New Roman" w:cs="Times New Roman"/>
          <w:sz w:val="28"/>
          <w:szCs w:val="28"/>
        </w:rPr>
      </w:pPr>
    </w:p>
    <w:p w:rsidR="00DC437B" w:rsidRDefault="00DC437B">
      <w:pPr>
        <w:rPr>
          <w:rFonts w:ascii="Times New Roman" w:hAnsi="Times New Roman" w:cs="Times New Roman"/>
          <w:sz w:val="28"/>
          <w:szCs w:val="28"/>
        </w:rPr>
      </w:pPr>
    </w:p>
    <w:p w:rsidR="00DC437B" w:rsidRDefault="00DC437B">
      <w:pPr>
        <w:rPr>
          <w:rFonts w:ascii="Times New Roman" w:hAnsi="Times New Roman" w:cs="Times New Roman"/>
          <w:sz w:val="28"/>
          <w:szCs w:val="28"/>
        </w:rPr>
      </w:pPr>
    </w:p>
    <w:p w:rsidR="00D50892" w:rsidRDefault="00D50892">
      <w:pPr>
        <w:rPr>
          <w:rFonts w:ascii="Times New Roman" w:hAnsi="Times New Roman" w:cs="Times New Roman"/>
          <w:sz w:val="28"/>
          <w:szCs w:val="28"/>
        </w:rPr>
      </w:pPr>
    </w:p>
    <w:p w:rsidR="007F6D0F" w:rsidRPr="003D5407" w:rsidRDefault="007F6D0F" w:rsidP="007F6D0F">
      <w:pPr>
        <w:ind w:firstLine="609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D5407">
        <w:rPr>
          <w:rFonts w:ascii="Times New Roman" w:hAnsi="Times New Roman" w:cs="Times New Roman"/>
          <w:sz w:val="24"/>
          <w:szCs w:val="24"/>
        </w:rPr>
        <w:lastRenderedPageBreak/>
        <w:t xml:space="preserve">Додаток </w:t>
      </w:r>
      <w:r w:rsidR="00DC437B">
        <w:rPr>
          <w:rFonts w:ascii="Times New Roman" w:hAnsi="Times New Roman" w:cs="Times New Roman"/>
          <w:sz w:val="24"/>
          <w:szCs w:val="24"/>
        </w:rPr>
        <w:t>2</w:t>
      </w:r>
      <w:r w:rsidRPr="003D5407">
        <w:rPr>
          <w:rFonts w:ascii="Times New Roman" w:hAnsi="Times New Roman" w:cs="Times New Roman"/>
          <w:sz w:val="24"/>
          <w:szCs w:val="24"/>
        </w:rPr>
        <w:t xml:space="preserve"> до розпорядження </w:t>
      </w:r>
    </w:p>
    <w:p w:rsidR="007F6D0F" w:rsidRPr="003D5407" w:rsidRDefault="00DC437B" w:rsidP="007F6D0F">
      <w:pPr>
        <w:ind w:firstLine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7F6D0F" w:rsidRPr="003D5407">
        <w:rPr>
          <w:rFonts w:ascii="Times New Roman" w:hAnsi="Times New Roman" w:cs="Times New Roman"/>
          <w:sz w:val="24"/>
          <w:szCs w:val="24"/>
        </w:rPr>
        <w:t>елищного голови</w:t>
      </w:r>
    </w:p>
    <w:p w:rsidR="007F6D0F" w:rsidRDefault="007F6D0F" w:rsidP="007F6D0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r w:rsidRPr="003D5407">
        <w:rPr>
          <w:rFonts w:ascii="Times New Roman" w:eastAsia="Times New Roman" w:hAnsi="Times New Roman" w:cs="Times New Roman"/>
          <w:sz w:val="24"/>
          <w:szCs w:val="24"/>
          <w:lang w:eastAsia="ru-RU"/>
        </w:rPr>
        <w:t>№ 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3D5407">
        <w:rPr>
          <w:rFonts w:ascii="Times New Roman" w:eastAsia="Times New Roman" w:hAnsi="Times New Roman" w:cs="Times New Roman"/>
          <w:sz w:val="24"/>
          <w:szCs w:val="24"/>
          <w:lang w:eastAsia="ru-RU"/>
        </w:rPr>
        <w:t>-р  від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3D5407">
        <w:rPr>
          <w:rFonts w:ascii="Times New Roman" w:eastAsia="Times New Roman" w:hAnsi="Times New Roman" w:cs="Times New Roman"/>
          <w:sz w:val="24"/>
          <w:szCs w:val="24"/>
          <w:lang w:eastAsia="ru-RU"/>
        </w:rPr>
        <w:t>.05.2023</w:t>
      </w:r>
    </w:p>
    <w:p w:rsidR="007F6D0F" w:rsidRDefault="007F6D0F" w:rsidP="00A26656">
      <w:pPr>
        <w:pStyle w:val="a5"/>
        <w:spacing w:before="229"/>
        <w:ind w:left="4183" w:right="2976"/>
        <w:jc w:val="center"/>
      </w:pPr>
      <w:r>
        <w:rPr>
          <w:spacing w:val="-2"/>
        </w:rPr>
        <w:t>ПОЛОЖЕННЯ</w:t>
      </w:r>
    </w:p>
    <w:p w:rsidR="007F6D0F" w:rsidRPr="00D50892" w:rsidRDefault="007F6D0F" w:rsidP="00D50892">
      <w:pPr>
        <w:pStyle w:val="a5"/>
        <w:spacing w:before="1"/>
        <w:ind w:left="668" w:hanging="463"/>
        <w:jc w:val="center"/>
        <w:rPr>
          <w:b/>
        </w:rPr>
      </w:pPr>
      <w:r w:rsidRPr="00D50892">
        <w:rPr>
          <w:b/>
        </w:rPr>
        <w:t>про</w:t>
      </w:r>
      <w:r w:rsidRPr="00D50892">
        <w:rPr>
          <w:b/>
          <w:spacing w:val="-3"/>
        </w:rPr>
        <w:t xml:space="preserve"> </w:t>
      </w:r>
      <w:r w:rsidRPr="00D50892">
        <w:rPr>
          <w:b/>
        </w:rPr>
        <w:t>комісію</w:t>
      </w:r>
      <w:r w:rsidRPr="00D50892">
        <w:rPr>
          <w:b/>
          <w:spacing w:val="-4"/>
        </w:rPr>
        <w:t xml:space="preserve"> </w:t>
      </w:r>
      <w:r w:rsidRPr="00D50892">
        <w:rPr>
          <w:b/>
        </w:rPr>
        <w:t>з</w:t>
      </w:r>
      <w:r w:rsidRPr="00D50892">
        <w:rPr>
          <w:b/>
          <w:spacing w:val="-4"/>
        </w:rPr>
        <w:t xml:space="preserve"> </w:t>
      </w:r>
      <w:r w:rsidRPr="00D50892">
        <w:rPr>
          <w:b/>
        </w:rPr>
        <w:t>розгляду</w:t>
      </w:r>
      <w:r w:rsidRPr="00D50892">
        <w:rPr>
          <w:b/>
          <w:spacing w:val="-8"/>
        </w:rPr>
        <w:t xml:space="preserve"> </w:t>
      </w:r>
      <w:r w:rsidRPr="00D50892">
        <w:rPr>
          <w:b/>
        </w:rPr>
        <w:t>питань</w:t>
      </w:r>
      <w:r w:rsidRPr="00D50892">
        <w:rPr>
          <w:b/>
          <w:spacing w:val="-4"/>
        </w:rPr>
        <w:t xml:space="preserve"> </w:t>
      </w:r>
      <w:r w:rsidRPr="00D50892">
        <w:rPr>
          <w:b/>
        </w:rPr>
        <w:t>щодо</w:t>
      </w:r>
      <w:r w:rsidRPr="00D50892">
        <w:rPr>
          <w:b/>
          <w:spacing w:val="-3"/>
        </w:rPr>
        <w:t xml:space="preserve"> </w:t>
      </w:r>
      <w:r w:rsidRPr="00D50892">
        <w:rPr>
          <w:b/>
        </w:rPr>
        <w:t>надання</w:t>
      </w:r>
      <w:r w:rsidRPr="00D50892">
        <w:rPr>
          <w:b/>
          <w:spacing w:val="-4"/>
        </w:rPr>
        <w:t xml:space="preserve"> </w:t>
      </w:r>
      <w:r w:rsidRPr="00D50892">
        <w:rPr>
          <w:b/>
        </w:rPr>
        <w:t>компенсації</w:t>
      </w:r>
      <w:r w:rsidRPr="00D50892">
        <w:rPr>
          <w:b/>
          <w:spacing w:val="-2"/>
        </w:rPr>
        <w:t xml:space="preserve"> </w:t>
      </w:r>
      <w:r w:rsidRPr="00D50892">
        <w:rPr>
          <w:b/>
        </w:rPr>
        <w:t>за</w:t>
      </w:r>
      <w:r w:rsidRPr="00D50892">
        <w:rPr>
          <w:b/>
          <w:spacing w:val="-2"/>
        </w:rPr>
        <w:t xml:space="preserve"> </w:t>
      </w:r>
      <w:r w:rsidRPr="00D50892">
        <w:rPr>
          <w:b/>
        </w:rPr>
        <w:t>пошкоджені</w:t>
      </w:r>
      <w:r w:rsidRPr="00D50892">
        <w:rPr>
          <w:b/>
          <w:spacing w:val="-5"/>
        </w:rPr>
        <w:t xml:space="preserve"> </w:t>
      </w:r>
      <w:r w:rsidRPr="00D50892">
        <w:rPr>
          <w:b/>
        </w:rPr>
        <w:t>об’єкти нерухомого майна внаслідок бойових дій, терористичних актів, диверсій, спричинених збройною агресією російської федерації проти України при</w:t>
      </w:r>
      <w:r w:rsidR="00D50892" w:rsidRPr="00D50892">
        <w:rPr>
          <w:b/>
        </w:rPr>
        <w:t xml:space="preserve"> </w:t>
      </w:r>
      <w:r w:rsidRPr="00D50892">
        <w:rPr>
          <w:b/>
        </w:rPr>
        <w:t>Вишнівській селищній</w:t>
      </w:r>
      <w:r w:rsidRPr="00D50892">
        <w:rPr>
          <w:b/>
          <w:spacing w:val="-7"/>
        </w:rPr>
        <w:t xml:space="preserve"> </w:t>
      </w:r>
      <w:r w:rsidRPr="00D50892">
        <w:rPr>
          <w:b/>
          <w:spacing w:val="-4"/>
        </w:rPr>
        <w:t>раді</w:t>
      </w:r>
    </w:p>
    <w:p w:rsidR="007F6D0F" w:rsidRDefault="007F6D0F" w:rsidP="007F6D0F">
      <w:pPr>
        <w:pStyle w:val="a5"/>
        <w:spacing w:before="1"/>
        <w:ind w:left="0"/>
        <w:jc w:val="left"/>
      </w:pPr>
    </w:p>
    <w:p w:rsidR="007F6D0F" w:rsidRDefault="007F6D0F" w:rsidP="007F6D0F">
      <w:pPr>
        <w:pStyle w:val="a7"/>
        <w:numPr>
          <w:ilvl w:val="0"/>
          <w:numId w:val="1"/>
        </w:numPr>
        <w:tabs>
          <w:tab w:val="left" w:pos="4229"/>
        </w:tabs>
        <w:ind w:left="4229" w:right="0" w:hanging="357"/>
        <w:jc w:val="left"/>
        <w:rPr>
          <w:sz w:val="28"/>
        </w:rPr>
      </w:pPr>
      <w:r>
        <w:rPr>
          <w:sz w:val="28"/>
        </w:rPr>
        <w:t>Загальні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положення</w:t>
      </w:r>
    </w:p>
    <w:p w:rsidR="007F6D0F" w:rsidRDefault="007F6D0F" w:rsidP="007F6D0F">
      <w:pPr>
        <w:pStyle w:val="a5"/>
        <w:spacing w:before="9"/>
        <w:ind w:left="0"/>
        <w:jc w:val="left"/>
        <w:rPr>
          <w:sz w:val="27"/>
        </w:rPr>
      </w:pPr>
    </w:p>
    <w:p w:rsidR="007F6D0F" w:rsidRDefault="007F6D0F" w:rsidP="00DC437B">
      <w:pPr>
        <w:pStyle w:val="a7"/>
        <w:numPr>
          <w:ilvl w:val="1"/>
          <w:numId w:val="1"/>
        </w:numPr>
        <w:tabs>
          <w:tab w:val="left" w:pos="1308"/>
        </w:tabs>
        <w:spacing w:before="1"/>
        <w:ind w:left="0" w:firstLine="465"/>
        <w:jc w:val="both"/>
        <w:rPr>
          <w:sz w:val="28"/>
        </w:rPr>
      </w:pPr>
      <w:r>
        <w:rPr>
          <w:sz w:val="28"/>
        </w:rPr>
        <w:t>Положення про комісію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(далі - Положення) розроблено на підставі</w:t>
      </w:r>
      <w:r>
        <w:rPr>
          <w:spacing w:val="40"/>
          <w:sz w:val="28"/>
        </w:rPr>
        <w:t xml:space="preserve"> </w:t>
      </w:r>
      <w:r>
        <w:rPr>
          <w:sz w:val="28"/>
        </w:rPr>
        <w:t>пункту 9 Порядку надання компенсації для відновлення окремих категорій об’єктів нерухомого майна, пошкоджених</w:t>
      </w:r>
      <w:r>
        <w:rPr>
          <w:spacing w:val="-2"/>
          <w:sz w:val="28"/>
        </w:rPr>
        <w:t xml:space="preserve"> </w:t>
      </w:r>
      <w:r>
        <w:rPr>
          <w:sz w:val="28"/>
        </w:rPr>
        <w:t>внаслідок</w:t>
      </w:r>
      <w:r>
        <w:rPr>
          <w:spacing w:val="-5"/>
          <w:sz w:val="28"/>
        </w:rPr>
        <w:t xml:space="preserve"> </w:t>
      </w:r>
      <w:r>
        <w:rPr>
          <w:sz w:val="28"/>
        </w:rPr>
        <w:t>бойових</w:t>
      </w:r>
      <w:r>
        <w:rPr>
          <w:spacing w:val="-4"/>
          <w:sz w:val="28"/>
        </w:rPr>
        <w:t xml:space="preserve"> </w:t>
      </w:r>
      <w:r>
        <w:rPr>
          <w:sz w:val="28"/>
        </w:rPr>
        <w:t>дій,</w:t>
      </w:r>
      <w:r>
        <w:rPr>
          <w:spacing w:val="-2"/>
          <w:sz w:val="28"/>
        </w:rPr>
        <w:t xml:space="preserve"> </w:t>
      </w:r>
      <w:r>
        <w:rPr>
          <w:sz w:val="28"/>
        </w:rPr>
        <w:t>терористичних</w:t>
      </w:r>
      <w:r>
        <w:rPr>
          <w:spacing w:val="-4"/>
          <w:sz w:val="28"/>
        </w:rPr>
        <w:t xml:space="preserve"> </w:t>
      </w:r>
      <w:r>
        <w:rPr>
          <w:sz w:val="28"/>
        </w:rPr>
        <w:t>актів,</w:t>
      </w:r>
      <w:r>
        <w:rPr>
          <w:spacing w:val="-4"/>
          <w:sz w:val="28"/>
        </w:rPr>
        <w:t xml:space="preserve"> </w:t>
      </w:r>
      <w:r>
        <w:rPr>
          <w:sz w:val="28"/>
        </w:rPr>
        <w:t>диверсій,</w:t>
      </w:r>
      <w:r>
        <w:rPr>
          <w:spacing w:val="-4"/>
          <w:sz w:val="28"/>
        </w:rPr>
        <w:t xml:space="preserve"> </w:t>
      </w:r>
      <w:r>
        <w:rPr>
          <w:sz w:val="28"/>
        </w:rPr>
        <w:t>спричинених збройною агресією Російської Федерації, з використанням</w:t>
      </w:r>
      <w:r w:rsidR="00A26656">
        <w:rPr>
          <w:sz w:val="28"/>
        </w:rPr>
        <w:t xml:space="preserve"> електронної публічної послуги «</w:t>
      </w:r>
      <w:proofErr w:type="spellStart"/>
      <w:r>
        <w:rPr>
          <w:sz w:val="28"/>
        </w:rPr>
        <w:t>єВідновлення</w:t>
      </w:r>
      <w:proofErr w:type="spellEnd"/>
      <w:r w:rsidR="00A26656">
        <w:rPr>
          <w:sz w:val="28"/>
        </w:rPr>
        <w:t>»</w:t>
      </w:r>
      <w:r>
        <w:rPr>
          <w:sz w:val="28"/>
        </w:rPr>
        <w:t>, затвердженого постановою Кабінету Міністрів України від 21.04.2023 № 381 (далі - Порядок).</w:t>
      </w:r>
    </w:p>
    <w:p w:rsidR="007F6D0F" w:rsidRDefault="007F6D0F" w:rsidP="00DC437B">
      <w:pPr>
        <w:pStyle w:val="a7"/>
        <w:numPr>
          <w:ilvl w:val="1"/>
          <w:numId w:val="1"/>
        </w:numPr>
        <w:tabs>
          <w:tab w:val="left" w:pos="1357"/>
        </w:tabs>
        <w:spacing w:before="1"/>
        <w:ind w:left="0" w:firstLine="465"/>
        <w:jc w:val="both"/>
        <w:rPr>
          <w:sz w:val="28"/>
        </w:rPr>
      </w:pPr>
      <w:r>
        <w:rPr>
          <w:sz w:val="28"/>
        </w:rPr>
        <w:t>Комісія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(далі - комісія) у своїй діяльності керується Порядком, цим Положенням, а також</w:t>
      </w:r>
      <w:r>
        <w:rPr>
          <w:spacing w:val="40"/>
          <w:sz w:val="28"/>
        </w:rPr>
        <w:t xml:space="preserve"> </w:t>
      </w:r>
      <w:r>
        <w:rPr>
          <w:sz w:val="28"/>
        </w:rPr>
        <w:t>іншими нормативними документами.</w:t>
      </w:r>
    </w:p>
    <w:p w:rsidR="007F6D0F" w:rsidRDefault="007F6D0F" w:rsidP="00DC437B">
      <w:pPr>
        <w:pStyle w:val="a7"/>
        <w:numPr>
          <w:ilvl w:val="1"/>
          <w:numId w:val="1"/>
        </w:numPr>
        <w:tabs>
          <w:tab w:val="left" w:pos="1393"/>
        </w:tabs>
        <w:ind w:left="0" w:right="169" w:firstLine="465"/>
        <w:jc w:val="both"/>
        <w:rPr>
          <w:sz w:val="28"/>
        </w:rPr>
      </w:pPr>
      <w:r>
        <w:rPr>
          <w:sz w:val="28"/>
        </w:rPr>
        <w:t>Терміни, що використовуються у цьому Положенні, вживаються в значенні, наведеному у Порядку.</w:t>
      </w:r>
    </w:p>
    <w:p w:rsidR="007F6D0F" w:rsidRDefault="007F6D0F" w:rsidP="00DC437B">
      <w:pPr>
        <w:pStyle w:val="a7"/>
        <w:numPr>
          <w:ilvl w:val="1"/>
          <w:numId w:val="1"/>
        </w:numPr>
        <w:tabs>
          <w:tab w:val="left" w:pos="1315"/>
        </w:tabs>
        <w:spacing w:before="1"/>
        <w:ind w:left="0" w:right="173" w:firstLine="465"/>
        <w:jc w:val="both"/>
        <w:rPr>
          <w:sz w:val="28"/>
        </w:rPr>
      </w:pPr>
      <w:r>
        <w:rPr>
          <w:sz w:val="28"/>
        </w:rPr>
        <w:t>Основною формою роботи комісії є засідання, необхідність проведення яких і перелік питань до розгляду на яких визначає голова комісії.</w:t>
      </w:r>
    </w:p>
    <w:p w:rsidR="007F6D0F" w:rsidRDefault="007F6D0F" w:rsidP="00DC437B">
      <w:pPr>
        <w:pStyle w:val="a7"/>
        <w:numPr>
          <w:ilvl w:val="1"/>
          <w:numId w:val="1"/>
        </w:numPr>
        <w:tabs>
          <w:tab w:val="left" w:pos="1518"/>
        </w:tabs>
        <w:ind w:left="0" w:firstLine="465"/>
        <w:jc w:val="both"/>
        <w:rPr>
          <w:sz w:val="28"/>
        </w:rPr>
      </w:pPr>
      <w:r>
        <w:rPr>
          <w:sz w:val="28"/>
        </w:rPr>
        <w:t xml:space="preserve">Матеріально-технічне забезпечення діяльності комісії здійснює виконавчим комітетом </w:t>
      </w:r>
      <w:r w:rsidR="00DC437B">
        <w:rPr>
          <w:sz w:val="28"/>
        </w:rPr>
        <w:t>Вишнівської селищної</w:t>
      </w:r>
      <w:r>
        <w:rPr>
          <w:sz w:val="28"/>
        </w:rPr>
        <w:t xml:space="preserve"> ради.</w:t>
      </w:r>
    </w:p>
    <w:p w:rsidR="007F6D0F" w:rsidRDefault="007F6D0F" w:rsidP="00DC437B">
      <w:pPr>
        <w:pStyle w:val="a7"/>
        <w:numPr>
          <w:ilvl w:val="1"/>
          <w:numId w:val="1"/>
        </w:numPr>
        <w:tabs>
          <w:tab w:val="left" w:pos="1383"/>
        </w:tabs>
        <w:ind w:left="0" w:right="175" w:firstLine="465"/>
        <w:jc w:val="both"/>
        <w:rPr>
          <w:sz w:val="28"/>
        </w:rPr>
      </w:pPr>
      <w:r>
        <w:rPr>
          <w:sz w:val="28"/>
        </w:rPr>
        <w:t>Комісія може проводити свої засідання в режимі реального часу з використанням відповідних технічних засобів, зокрема через Інтернет.</w:t>
      </w:r>
    </w:p>
    <w:p w:rsidR="007F6D0F" w:rsidRDefault="007F6D0F" w:rsidP="00DC437B">
      <w:pPr>
        <w:pStyle w:val="a7"/>
        <w:numPr>
          <w:ilvl w:val="1"/>
          <w:numId w:val="1"/>
        </w:numPr>
        <w:tabs>
          <w:tab w:val="left" w:pos="1317"/>
        </w:tabs>
        <w:ind w:left="0" w:right="177" w:firstLine="465"/>
        <w:jc w:val="both"/>
        <w:rPr>
          <w:sz w:val="28"/>
        </w:rPr>
      </w:pPr>
      <w:r>
        <w:rPr>
          <w:sz w:val="28"/>
        </w:rPr>
        <w:t>Засідання комісії вважається правоможним, якщо на ньому присутні не менш як дві третини її складу.</w:t>
      </w:r>
    </w:p>
    <w:p w:rsidR="007F6D0F" w:rsidRDefault="007F6D0F" w:rsidP="00DC437B">
      <w:pPr>
        <w:pStyle w:val="a7"/>
        <w:numPr>
          <w:ilvl w:val="1"/>
          <w:numId w:val="1"/>
        </w:numPr>
        <w:tabs>
          <w:tab w:val="left" w:pos="1357"/>
        </w:tabs>
        <w:ind w:left="0" w:right="174" w:firstLine="465"/>
        <w:jc w:val="both"/>
        <w:rPr>
          <w:sz w:val="28"/>
        </w:rPr>
      </w:pPr>
      <w:r>
        <w:rPr>
          <w:sz w:val="28"/>
        </w:rPr>
        <w:t>Рішення комісії приймаються більшістю голосів її членів, які беруть участь у засіданні та мають право голосу. У разі рівного розподілу голосів остаточне рішення приймає головуючий на засіданні.</w:t>
      </w:r>
    </w:p>
    <w:p w:rsidR="007F6D0F" w:rsidRDefault="007F6D0F" w:rsidP="00DC437B">
      <w:pPr>
        <w:pStyle w:val="a7"/>
        <w:numPr>
          <w:ilvl w:val="1"/>
          <w:numId w:val="1"/>
        </w:numPr>
        <w:tabs>
          <w:tab w:val="left" w:pos="1336"/>
        </w:tabs>
        <w:spacing w:before="61"/>
        <w:ind w:left="0" w:right="171" w:firstLine="465"/>
        <w:jc w:val="both"/>
        <w:rPr>
          <w:sz w:val="28"/>
        </w:rPr>
      </w:pPr>
      <w:r>
        <w:rPr>
          <w:sz w:val="28"/>
        </w:rPr>
        <w:t>Рішення комісії оформлюються протоколом, що підписують всі члени комісії, які брали участь у засіданні. У протоколі фіксуються результати голосування членів комісії («за», «проти», «утримався»).</w:t>
      </w:r>
    </w:p>
    <w:p w:rsidR="007F6D0F" w:rsidRDefault="007F6D0F" w:rsidP="00DC437B">
      <w:pPr>
        <w:pStyle w:val="a5"/>
        <w:spacing w:before="1"/>
        <w:ind w:left="0" w:firstLine="465"/>
        <w:jc w:val="left"/>
      </w:pPr>
    </w:p>
    <w:p w:rsidR="007F6D0F" w:rsidRDefault="007F6D0F" w:rsidP="00DC437B">
      <w:pPr>
        <w:pStyle w:val="a7"/>
        <w:numPr>
          <w:ilvl w:val="0"/>
          <w:numId w:val="1"/>
        </w:numPr>
        <w:tabs>
          <w:tab w:val="left" w:pos="3262"/>
        </w:tabs>
        <w:ind w:left="0" w:right="0" w:firstLine="465"/>
        <w:jc w:val="left"/>
        <w:rPr>
          <w:sz w:val="28"/>
        </w:rPr>
      </w:pPr>
      <w:r>
        <w:rPr>
          <w:sz w:val="28"/>
        </w:rPr>
        <w:t>Основні</w:t>
      </w:r>
      <w:r>
        <w:rPr>
          <w:spacing w:val="-4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права</w:t>
      </w:r>
      <w:r>
        <w:rPr>
          <w:spacing w:val="-2"/>
          <w:sz w:val="28"/>
        </w:rPr>
        <w:t xml:space="preserve"> комісії</w:t>
      </w:r>
    </w:p>
    <w:p w:rsidR="007F6D0F" w:rsidRDefault="007F6D0F" w:rsidP="00DC437B">
      <w:pPr>
        <w:pStyle w:val="a5"/>
        <w:spacing w:before="10"/>
        <w:ind w:left="0" w:firstLine="465"/>
        <w:jc w:val="left"/>
        <w:rPr>
          <w:sz w:val="27"/>
        </w:rPr>
      </w:pPr>
    </w:p>
    <w:p w:rsidR="007F6D0F" w:rsidRDefault="007F6D0F" w:rsidP="00DC437B">
      <w:pPr>
        <w:pStyle w:val="a7"/>
        <w:numPr>
          <w:ilvl w:val="1"/>
          <w:numId w:val="1"/>
        </w:numPr>
        <w:tabs>
          <w:tab w:val="left" w:pos="1300"/>
        </w:tabs>
        <w:ind w:left="0" w:right="0" w:firstLine="465"/>
        <w:jc w:val="both"/>
        <w:rPr>
          <w:sz w:val="28"/>
        </w:rPr>
      </w:pPr>
      <w:r>
        <w:rPr>
          <w:sz w:val="28"/>
        </w:rPr>
        <w:t>Комісія</w:t>
      </w:r>
      <w:r>
        <w:rPr>
          <w:spacing w:val="-7"/>
          <w:sz w:val="28"/>
        </w:rPr>
        <w:t xml:space="preserve"> </w:t>
      </w:r>
      <w:r>
        <w:rPr>
          <w:sz w:val="28"/>
        </w:rPr>
        <w:t>забезпечує</w:t>
      </w:r>
      <w:r>
        <w:rPr>
          <w:spacing w:val="-9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9"/>
          <w:sz w:val="28"/>
        </w:rPr>
        <w:t xml:space="preserve"> </w:t>
      </w:r>
      <w:r>
        <w:rPr>
          <w:sz w:val="28"/>
        </w:rPr>
        <w:t>таких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завдань:</w:t>
      </w:r>
    </w:p>
    <w:p w:rsidR="007F6D0F" w:rsidRDefault="007F6D0F" w:rsidP="00DC437B">
      <w:pPr>
        <w:pStyle w:val="a5"/>
        <w:spacing w:before="1"/>
        <w:ind w:left="0" w:right="169" w:firstLine="465"/>
      </w:pPr>
      <w:r>
        <w:lastRenderedPageBreak/>
        <w:t>надає отримувачам компенсації вичерпну інформацію та консультації з питань отримання компенсації;</w:t>
      </w:r>
    </w:p>
    <w:p w:rsidR="007F6D0F" w:rsidRDefault="007F6D0F" w:rsidP="00DC437B">
      <w:pPr>
        <w:pStyle w:val="a5"/>
        <w:spacing w:before="1" w:line="321" w:lineRule="exact"/>
        <w:ind w:left="0" w:firstLine="465"/>
      </w:pPr>
      <w:r>
        <w:t>розглядає</w:t>
      </w:r>
      <w:r>
        <w:rPr>
          <w:spacing w:val="-8"/>
        </w:rPr>
        <w:t xml:space="preserve"> </w:t>
      </w:r>
      <w:r>
        <w:rPr>
          <w:spacing w:val="-2"/>
        </w:rPr>
        <w:t>заяви;</w:t>
      </w:r>
    </w:p>
    <w:p w:rsidR="007F6D0F" w:rsidRDefault="007F6D0F" w:rsidP="00DC437B">
      <w:pPr>
        <w:pStyle w:val="a5"/>
        <w:ind w:left="0" w:right="175" w:firstLine="465"/>
      </w:pPr>
      <w:r>
        <w:t>встановлює наявність/відсутність права та підстав для надання компенсації та пріоритетного права на отримання компенсації відповідно до пункту 5</w:t>
      </w:r>
      <w:r>
        <w:rPr>
          <w:spacing w:val="40"/>
        </w:rPr>
        <w:t xml:space="preserve"> </w:t>
      </w:r>
      <w:r>
        <w:rPr>
          <w:spacing w:val="-2"/>
        </w:rPr>
        <w:t>Порядку;</w:t>
      </w:r>
    </w:p>
    <w:p w:rsidR="007F6D0F" w:rsidRDefault="007F6D0F" w:rsidP="00DC437B">
      <w:pPr>
        <w:pStyle w:val="a5"/>
        <w:ind w:left="0" w:right="168" w:firstLine="465"/>
      </w:pPr>
      <w:r>
        <w:t xml:space="preserve">ознайомлює отримувача компенсації з даними, зафіксованими для заповнення чек-листа, форма якого наведена в додатку 2 до Порядку (далі — чек- </w:t>
      </w:r>
      <w:r>
        <w:rPr>
          <w:spacing w:val="-2"/>
        </w:rPr>
        <w:t>лист);</w:t>
      </w:r>
    </w:p>
    <w:p w:rsidR="007F6D0F" w:rsidRDefault="007F6D0F" w:rsidP="00DC437B">
      <w:pPr>
        <w:pStyle w:val="a5"/>
        <w:ind w:left="0" w:right="175" w:firstLine="465"/>
      </w:pPr>
      <w:r>
        <w:t>приймає рішення про зупинення/поновлення розгляду заяви, надання/відмову в наданні компенсації відповідно до Порядку;</w:t>
      </w:r>
    </w:p>
    <w:p w:rsidR="007F6D0F" w:rsidRDefault="007F6D0F" w:rsidP="00DC437B">
      <w:pPr>
        <w:pStyle w:val="a5"/>
        <w:ind w:left="0" w:firstLine="465"/>
      </w:pPr>
      <w:r>
        <w:t>виконує</w:t>
      </w:r>
      <w:r>
        <w:rPr>
          <w:spacing w:val="-6"/>
        </w:rPr>
        <w:t xml:space="preserve"> </w:t>
      </w:r>
      <w:r>
        <w:t>інші</w:t>
      </w:r>
      <w:r>
        <w:rPr>
          <w:spacing w:val="-4"/>
        </w:rPr>
        <w:t xml:space="preserve"> </w:t>
      </w:r>
      <w:r>
        <w:t>повноваження,</w:t>
      </w:r>
      <w:r>
        <w:rPr>
          <w:spacing w:val="-4"/>
        </w:rPr>
        <w:t xml:space="preserve"> </w:t>
      </w:r>
      <w:r>
        <w:t>що</w:t>
      </w:r>
      <w:r>
        <w:rPr>
          <w:spacing w:val="-5"/>
        </w:rPr>
        <w:t xml:space="preserve"> </w:t>
      </w:r>
      <w:r>
        <w:t>випливають</w:t>
      </w:r>
      <w:r>
        <w:rPr>
          <w:spacing w:val="-3"/>
        </w:rPr>
        <w:t xml:space="preserve"> </w:t>
      </w:r>
      <w:r>
        <w:t>з</w:t>
      </w:r>
      <w:r>
        <w:rPr>
          <w:spacing w:val="-7"/>
        </w:rPr>
        <w:t xml:space="preserve"> </w:t>
      </w:r>
      <w:r>
        <w:t>покладених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неї</w:t>
      </w:r>
      <w:r>
        <w:rPr>
          <w:spacing w:val="-5"/>
        </w:rPr>
        <w:t xml:space="preserve"> </w:t>
      </w:r>
      <w:r>
        <w:rPr>
          <w:spacing w:val="-2"/>
        </w:rPr>
        <w:t>завдань.</w:t>
      </w:r>
    </w:p>
    <w:p w:rsidR="007F6D0F" w:rsidRDefault="007F6D0F" w:rsidP="00DC437B">
      <w:pPr>
        <w:pStyle w:val="a5"/>
        <w:ind w:left="0" w:firstLine="465"/>
        <w:jc w:val="left"/>
      </w:pPr>
    </w:p>
    <w:p w:rsidR="007F6D0F" w:rsidRDefault="007F6D0F" w:rsidP="00A26656">
      <w:pPr>
        <w:pStyle w:val="a7"/>
        <w:numPr>
          <w:ilvl w:val="1"/>
          <w:numId w:val="1"/>
        </w:numPr>
        <w:tabs>
          <w:tab w:val="left" w:pos="1300"/>
          <w:tab w:val="left" w:pos="6521"/>
        </w:tabs>
        <w:ind w:left="0" w:right="141" w:firstLine="465"/>
        <w:jc w:val="both"/>
        <w:rPr>
          <w:sz w:val="28"/>
        </w:rPr>
      </w:pPr>
      <w:r>
        <w:rPr>
          <w:sz w:val="28"/>
        </w:rPr>
        <w:t>Комісія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Реєстрі</w:t>
      </w:r>
      <w:r>
        <w:rPr>
          <w:spacing w:val="-7"/>
          <w:sz w:val="28"/>
        </w:rPr>
        <w:t xml:space="preserve"> </w:t>
      </w:r>
      <w:r>
        <w:rPr>
          <w:sz w:val="28"/>
        </w:rPr>
        <w:t>пошкодженого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7"/>
          <w:sz w:val="28"/>
        </w:rPr>
        <w:t xml:space="preserve"> </w:t>
      </w:r>
      <w:r>
        <w:rPr>
          <w:sz w:val="28"/>
        </w:rPr>
        <w:t>знищеного</w:t>
      </w:r>
      <w:r>
        <w:rPr>
          <w:spacing w:val="-4"/>
          <w:sz w:val="28"/>
        </w:rPr>
        <w:t xml:space="preserve"> </w:t>
      </w:r>
      <w:r w:rsidR="00A26656">
        <w:rPr>
          <w:spacing w:val="-4"/>
          <w:sz w:val="28"/>
        </w:rPr>
        <w:t>м</w:t>
      </w:r>
      <w:r>
        <w:rPr>
          <w:sz w:val="28"/>
        </w:rPr>
        <w:t>айна: отримує заяви для їх розгляду;</w:t>
      </w:r>
    </w:p>
    <w:p w:rsidR="007F6D0F" w:rsidRDefault="007F6D0F" w:rsidP="00DC437B">
      <w:pPr>
        <w:pStyle w:val="a5"/>
        <w:spacing w:before="1" w:line="321" w:lineRule="exact"/>
        <w:ind w:left="0" w:firstLine="465"/>
      </w:pPr>
      <w:r>
        <w:t>перевіряє</w:t>
      </w:r>
      <w:r>
        <w:rPr>
          <w:spacing w:val="-5"/>
        </w:rPr>
        <w:t xml:space="preserve"> </w:t>
      </w:r>
      <w:r>
        <w:t>надану</w:t>
      </w:r>
      <w:r>
        <w:rPr>
          <w:spacing w:val="-7"/>
        </w:rPr>
        <w:t xml:space="preserve"> </w:t>
      </w:r>
      <w:r>
        <w:t>інформацію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заяві</w:t>
      </w:r>
      <w:r>
        <w:rPr>
          <w:spacing w:val="-6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додані</w:t>
      </w:r>
      <w:r>
        <w:rPr>
          <w:spacing w:val="-5"/>
        </w:rPr>
        <w:t xml:space="preserve"> </w:t>
      </w:r>
      <w:r>
        <w:rPr>
          <w:spacing w:val="-2"/>
        </w:rPr>
        <w:t>документи;</w:t>
      </w:r>
    </w:p>
    <w:p w:rsidR="007F6D0F" w:rsidRDefault="007F6D0F" w:rsidP="00DC437B">
      <w:pPr>
        <w:pStyle w:val="a5"/>
        <w:ind w:left="0" w:right="175" w:firstLine="465"/>
      </w:pPr>
      <w:r>
        <w:t>вносить відомості про зупинення/поновлення розгляду заяви із зазначенням інформації та/або документів, які заявник повинен додати, але в межах та відповідно до пункту 13 Порядку;</w:t>
      </w:r>
    </w:p>
    <w:p w:rsidR="007F6D0F" w:rsidRDefault="007F6D0F" w:rsidP="00DC437B">
      <w:pPr>
        <w:pStyle w:val="a5"/>
        <w:ind w:left="0" w:right="176" w:firstLine="465"/>
      </w:pPr>
      <w:r>
        <w:t>вносить результати комісійного обстеження у разі його проведення за рішенням цієї комісії;</w:t>
      </w:r>
    </w:p>
    <w:p w:rsidR="007F6D0F" w:rsidRDefault="007F6D0F" w:rsidP="00DC437B">
      <w:pPr>
        <w:pStyle w:val="a5"/>
        <w:ind w:left="0" w:right="171" w:firstLine="465"/>
      </w:pPr>
      <w:r>
        <w:t>заповнює за кожним пошкодженим об’єктом чек-лист, результати фотофіксації пошкоджень об’єкта та визначає розмір компенсації;</w:t>
      </w:r>
    </w:p>
    <w:p w:rsidR="007F6D0F" w:rsidRDefault="007F6D0F" w:rsidP="00DC437B">
      <w:pPr>
        <w:pStyle w:val="a5"/>
        <w:ind w:left="0" w:firstLine="465"/>
      </w:pPr>
      <w:r>
        <w:t>вносить</w:t>
      </w:r>
      <w:r>
        <w:rPr>
          <w:spacing w:val="-7"/>
        </w:rPr>
        <w:t xml:space="preserve"> </w:t>
      </w:r>
      <w:r>
        <w:t>відомості</w:t>
      </w:r>
      <w:r>
        <w:rPr>
          <w:spacing w:val="-7"/>
        </w:rPr>
        <w:t xml:space="preserve"> </w:t>
      </w:r>
      <w:r>
        <w:t>про</w:t>
      </w:r>
      <w:r>
        <w:rPr>
          <w:spacing w:val="-5"/>
        </w:rPr>
        <w:t xml:space="preserve"> </w:t>
      </w:r>
      <w:r>
        <w:t>надання/відмову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наданні</w:t>
      </w:r>
      <w:r>
        <w:rPr>
          <w:spacing w:val="-7"/>
        </w:rPr>
        <w:t xml:space="preserve"> </w:t>
      </w:r>
      <w:r>
        <w:rPr>
          <w:spacing w:val="-2"/>
        </w:rPr>
        <w:t>компенсації.</w:t>
      </w:r>
    </w:p>
    <w:p w:rsidR="007F6D0F" w:rsidRDefault="007F6D0F" w:rsidP="00DC437B">
      <w:pPr>
        <w:pStyle w:val="a5"/>
        <w:spacing w:before="1"/>
        <w:ind w:left="0" w:firstLine="465"/>
        <w:jc w:val="left"/>
      </w:pPr>
    </w:p>
    <w:p w:rsidR="007F6D0F" w:rsidRDefault="007F6D0F" w:rsidP="00DC437B">
      <w:pPr>
        <w:pStyle w:val="a7"/>
        <w:numPr>
          <w:ilvl w:val="1"/>
          <w:numId w:val="1"/>
        </w:numPr>
        <w:tabs>
          <w:tab w:val="left" w:pos="1308"/>
        </w:tabs>
        <w:ind w:left="0" w:right="171" w:firstLine="465"/>
        <w:jc w:val="both"/>
        <w:rPr>
          <w:sz w:val="28"/>
        </w:rPr>
      </w:pPr>
      <w:r>
        <w:rPr>
          <w:sz w:val="28"/>
        </w:rPr>
        <w:t>Комісія має доступ та право на отримання документів та/або інформації (у тому числі конфіденційної, у порядку, встановленому законодавством) з інформаційно-комунікаційних систем державної та комунальної форми власності, необхідних для перевірки відомостей, зазначених у заявах.</w:t>
      </w:r>
    </w:p>
    <w:p w:rsidR="007F6D0F" w:rsidRDefault="007F6D0F" w:rsidP="00DC437B">
      <w:pPr>
        <w:pStyle w:val="a5"/>
        <w:ind w:left="0" w:firstLine="465"/>
        <w:jc w:val="left"/>
      </w:pPr>
    </w:p>
    <w:p w:rsidR="007F6D0F" w:rsidRDefault="007F6D0F" w:rsidP="00DC437B">
      <w:pPr>
        <w:pStyle w:val="a7"/>
        <w:numPr>
          <w:ilvl w:val="0"/>
          <w:numId w:val="1"/>
        </w:numPr>
        <w:tabs>
          <w:tab w:val="left" w:pos="4241"/>
        </w:tabs>
        <w:ind w:left="0" w:right="0" w:firstLine="465"/>
        <w:jc w:val="left"/>
        <w:rPr>
          <w:sz w:val="28"/>
        </w:rPr>
      </w:pPr>
      <w:r>
        <w:rPr>
          <w:sz w:val="28"/>
        </w:rPr>
        <w:t>Інші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положення</w:t>
      </w:r>
    </w:p>
    <w:p w:rsidR="007F6D0F" w:rsidRDefault="007F6D0F" w:rsidP="00DC437B">
      <w:pPr>
        <w:pStyle w:val="a7"/>
        <w:numPr>
          <w:ilvl w:val="1"/>
          <w:numId w:val="1"/>
        </w:numPr>
        <w:tabs>
          <w:tab w:val="left" w:pos="1527"/>
        </w:tabs>
        <w:ind w:left="0" w:firstLine="465"/>
        <w:jc w:val="both"/>
        <w:rPr>
          <w:sz w:val="28"/>
        </w:rPr>
      </w:pPr>
      <w:r>
        <w:rPr>
          <w:sz w:val="28"/>
        </w:rPr>
        <w:t>Рішення комісії про надання/відмову в наданні компенсації затверджується рішенням</w:t>
      </w:r>
      <w:r>
        <w:rPr>
          <w:spacing w:val="40"/>
          <w:sz w:val="28"/>
        </w:rPr>
        <w:t xml:space="preserve"> </w:t>
      </w:r>
      <w:r>
        <w:rPr>
          <w:sz w:val="28"/>
        </w:rPr>
        <w:t>виконавчого</w:t>
      </w:r>
      <w:r>
        <w:rPr>
          <w:spacing w:val="-2"/>
          <w:sz w:val="28"/>
        </w:rPr>
        <w:t xml:space="preserve"> </w:t>
      </w:r>
      <w:r>
        <w:rPr>
          <w:sz w:val="28"/>
        </w:rPr>
        <w:t>комітету</w:t>
      </w:r>
      <w:r>
        <w:rPr>
          <w:spacing w:val="-5"/>
          <w:sz w:val="28"/>
        </w:rPr>
        <w:t xml:space="preserve"> </w:t>
      </w:r>
      <w:r>
        <w:rPr>
          <w:sz w:val="28"/>
        </w:rPr>
        <w:t>протягом</w:t>
      </w:r>
      <w:r>
        <w:rPr>
          <w:spacing w:val="-3"/>
          <w:sz w:val="28"/>
        </w:rPr>
        <w:t xml:space="preserve"> </w:t>
      </w:r>
      <w:r>
        <w:rPr>
          <w:sz w:val="28"/>
        </w:rPr>
        <w:t>п’яти календарних</w:t>
      </w:r>
      <w:r>
        <w:rPr>
          <w:spacing w:val="-2"/>
          <w:sz w:val="28"/>
        </w:rPr>
        <w:t xml:space="preserve"> </w:t>
      </w:r>
      <w:r>
        <w:rPr>
          <w:sz w:val="28"/>
        </w:rPr>
        <w:t>днів з дня його прийняття.</w:t>
      </w:r>
    </w:p>
    <w:p w:rsidR="007F6D0F" w:rsidRDefault="007F6D0F" w:rsidP="00DC437B">
      <w:pPr>
        <w:pStyle w:val="a5"/>
        <w:spacing w:before="61"/>
        <w:ind w:left="0" w:right="174" w:firstLine="465"/>
      </w:pPr>
      <w:r>
        <w:t>Копія рішення про надання/відмову в наданні компенсації завантажується посадовою особою</w:t>
      </w:r>
      <w:r>
        <w:rPr>
          <w:spacing w:val="40"/>
        </w:rPr>
        <w:t xml:space="preserve"> </w:t>
      </w:r>
      <w:r w:rsidR="00DC437B">
        <w:t>Вишнівської селищної</w:t>
      </w:r>
      <w:r>
        <w:t xml:space="preserve"> ради, відповідно до розпорядження міського голови з накладенням електронного кваліфікованого підпису, що базується на сертифікаті відкритого ключа, до Реєстру пошкодженого та знищеного майна протягом п’яти робочих днів з дня його прийняття.</w:t>
      </w:r>
    </w:p>
    <w:p w:rsidR="007F6D0F" w:rsidRDefault="007F6D0F" w:rsidP="00DC437B">
      <w:pPr>
        <w:pStyle w:val="a7"/>
        <w:numPr>
          <w:ilvl w:val="1"/>
          <w:numId w:val="1"/>
        </w:numPr>
        <w:tabs>
          <w:tab w:val="left" w:pos="1371"/>
        </w:tabs>
        <w:ind w:left="0" w:firstLine="465"/>
        <w:jc w:val="both"/>
        <w:rPr>
          <w:sz w:val="28"/>
        </w:rPr>
      </w:pPr>
      <w:r>
        <w:rPr>
          <w:sz w:val="28"/>
        </w:rPr>
        <w:t>Усі інші питання роботи комісії, не врегульовані цим Положенням, регулюються Порядком.</w:t>
      </w:r>
    </w:p>
    <w:p w:rsidR="007F6D0F" w:rsidRDefault="007F6D0F" w:rsidP="007F6D0F">
      <w:pPr>
        <w:pStyle w:val="a5"/>
        <w:ind w:left="0"/>
        <w:jc w:val="left"/>
        <w:rPr>
          <w:sz w:val="30"/>
        </w:rPr>
      </w:pPr>
    </w:p>
    <w:p w:rsidR="007F6D0F" w:rsidRDefault="007F6D0F" w:rsidP="007F6D0F">
      <w:pPr>
        <w:pStyle w:val="a5"/>
        <w:ind w:left="0"/>
        <w:jc w:val="left"/>
        <w:rPr>
          <w:sz w:val="24"/>
        </w:rPr>
      </w:pPr>
    </w:p>
    <w:p w:rsidR="00A26656" w:rsidRDefault="00A26656" w:rsidP="00A26656">
      <w:pPr>
        <w:pStyle w:val="a5"/>
        <w:tabs>
          <w:tab w:val="left" w:pos="8722"/>
        </w:tabs>
        <w:spacing w:line="242" w:lineRule="auto"/>
        <w:ind w:right="187" w:firstLine="40"/>
      </w:pPr>
    </w:p>
    <w:p w:rsidR="007F6D0F" w:rsidRDefault="00A26656" w:rsidP="00A26656">
      <w:pPr>
        <w:pStyle w:val="a5"/>
        <w:tabs>
          <w:tab w:val="left" w:pos="8722"/>
        </w:tabs>
        <w:spacing w:line="242" w:lineRule="auto"/>
        <w:ind w:right="187" w:firstLine="40"/>
      </w:pPr>
      <w:r>
        <w:t>Селищний голова                                                         Олександр КОЛЄСНІК</w:t>
      </w:r>
    </w:p>
    <w:p w:rsidR="007F6D0F" w:rsidRPr="00D36741" w:rsidRDefault="007F6D0F" w:rsidP="00A2665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F6D0F" w:rsidRPr="00D36741" w:rsidSect="003D5407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F772C2"/>
    <w:multiLevelType w:val="multilevel"/>
    <w:tmpl w:val="E63C4346"/>
    <w:lvl w:ilvl="0">
      <w:start w:val="1"/>
      <w:numFmt w:val="decimal"/>
      <w:lvlText w:val="%1."/>
      <w:lvlJc w:val="left"/>
      <w:pPr>
        <w:ind w:left="4231" w:hanging="35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2" w:hanging="5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240" w:hanging="50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985" w:hanging="50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730" w:hanging="50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475" w:hanging="50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220" w:hanging="50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965" w:hanging="50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10" w:hanging="501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E93"/>
    <w:rsid w:val="00013AC2"/>
    <w:rsid w:val="00061DA8"/>
    <w:rsid w:val="00074385"/>
    <w:rsid w:val="001209DF"/>
    <w:rsid w:val="0021681E"/>
    <w:rsid w:val="00224B3B"/>
    <w:rsid w:val="00236A8A"/>
    <w:rsid w:val="003008E5"/>
    <w:rsid w:val="00301F8D"/>
    <w:rsid w:val="00310854"/>
    <w:rsid w:val="003905F2"/>
    <w:rsid w:val="003C280F"/>
    <w:rsid w:val="003D5407"/>
    <w:rsid w:val="00422C2A"/>
    <w:rsid w:val="00465C9A"/>
    <w:rsid w:val="004E1E54"/>
    <w:rsid w:val="005464CD"/>
    <w:rsid w:val="00601D38"/>
    <w:rsid w:val="0061682B"/>
    <w:rsid w:val="00672555"/>
    <w:rsid w:val="00685465"/>
    <w:rsid w:val="00694BFE"/>
    <w:rsid w:val="006C763E"/>
    <w:rsid w:val="007F6D0F"/>
    <w:rsid w:val="008C020F"/>
    <w:rsid w:val="008D33EA"/>
    <w:rsid w:val="008F30FC"/>
    <w:rsid w:val="009125B0"/>
    <w:rsid w:val="009A486E"/>
    <w:rsid w:val="009E54E6"/>
    <w:rsid w:val="00A26656"/>
    <w:rsid w:val="00A71F6A"/>
    <w:rsid w:val="00AA57DF"/>
    <w:rsid w:val="00AE4C08"/>
    <w:rsid w:val="00BD057A"/>
    <w:rsid w:val="00BF679C"/>
    <w:rsid w:val="00C67AA3"/>
    <w:rsid w:val="00D329F9"/>
    <w:rsid w:val="00D36741"/>
    <w:rsid w:val="00D50892"/>
    <w:rsid w:val="00D72E62"/>
    <w:rsid w:val="00DC437B"/>
    <w:rsid w:val="00E05827"/>
    <w:rsid w:val="00E75EE5"/>
    <w:rsid w:val="00F0461B"/>
    <w:rsid w:val="00F23E93"/>
    <w:rsid w:val="00F27E1B"/>
    <w:rsid w:val="00F57A2F"/>
    <w:rsid w:val="00FF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75A24D5-0A3B-448F-B786-E8A004281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D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02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020F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iPriority w:val="1"/>
    <w:qFormat/>
    <w:rsid w:val="00F57A2F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F57A2F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7F6D0F"/>
    <w:pPr>
      <w:widowControl w:val="0"/>
      <w:autoSpaceDE w:val="0"/>
      <w:autoSpaceDN w:val="0"/>
      <w:spacing w:after="0" w:line="240" w:lineRule="auto"/>
      <w:ind w:left="102" w:right="170" w:firstLine="708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7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4</Pages>
  <Words>4842</Words>
  <Characters>2761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H310M2</dc:creator>
  <cp:keywords/>
  <dc:description/>
  <cp:lastModifiedBy>H310M2</cp:lastModifiedBy>
  <cp:revision>7</cp:revision>
  <cp:lastPrinted>2026-01-20T09:50:00Z</cp:lastPrinted>
  <dcterms:created xsi:type="dcterms:W3CDTF">2023-05-18T11:02:00Z</dcterms:created>
  <dcterms:modified xsi:type="dcterms:W3CDTF">2026-01-20T09:52:00Z</dcterms:modified>
</cp:coreProperties>
</file>