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1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2225F9" w:rsidRPr="00E9416A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ДНІПРОПЕТРОВСЬК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5F9" w:rsidRPr="003D0E18" w:rsidRDefault="00103B30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Тринадцята</w:t>
      </w:r>
      <w:r w:rsidR="003C2CFF" w:rsidRPr="003C2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7C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A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2225F9" w:rsidRPr="00513D95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2D528D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E97C60" w:rsidRDefault="00103B30" w:rsidP="006E10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E97C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Default="002225F9" w:rsidP="00E83C60">
      <w:pPr>
        <w:spacing w:after="0" w:line="360" w:lineRule="auto"/>
        <w:jc w:val="center"/>
        <w:rPr>
          <w:lang w:val="uk-UA"/>
        </w:rPr>
      </w:pPr>
      <w:r w:rsidRPr="00E97C60">
        <w:rPr>
          <w:lang w:val="uk-UA"/>
        </w:rPr>
        <w:t xml:space="preserve">  </w:t>
      </w:r>
    </w:p>
    <w:p w:rsidR="002225F9" w:rsidRPr="00E97C60" w:rsidRDefault="00F64BB8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="00552B28">
        <w:rPr>
          <w:rFonts w:ascii="Times New Roman" w:hAnsi="Times New Roman" w:cs="Times New Roman"/>
          <w:sz w:val="28"/>
          <w:lang w:val="uk-UA"/>
        </w:rPr>
        <w:t>05</w:t>
      </w:r>
      <w:r w:rsidR="004066C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103B30">
        <w:rPr>
          <w:rFonts w:ascii="Times New Roman" w:hAnsi="Times New Roman" w:cs="Times New Roman"/>
          <w:sz w:val="28"/>
          <w:lang w:val="uk-UA"/>
        </w:rPr>
        <w:t xml:space="preserve"> листопада</w:t>
      </w:r>
      <w:r w:rsidR="004C51E2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E97C60">
        <w:rPr>
          <w:rFonts w:ascii="Times New Roman" w:hAnsi="Times New Roman" w:cs="Times New Roman"/>
          <w:sz w:val="28"/>
          <w:lang w:val="uk-UA"/>
        </w:rPr>
        <w:t>20</w:t>
      </w:r>
      <w:r w:rsidR="004C51E2">
        <w:rPr>
          <w:rFonts w:ascii="Times New Roman" w:hAnsi="Times New Roman" w:cs="Times New Roman"/>
          <w:sz w:val="28"/>
          <w:lang w:val="uk-UA"/>
        </w:rPr>
        <w:t>21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>
        <w:rPr>
          <w:rFonts w:ascii="Times New Roman" w:hAnsi="Times New Roman" w:cs="Times New Roman"/>
          <w:sz w:val="28"/>
          <w:lang w:val="uk-UA"/>
        </w:rPr>
        <w:t xml:space="preserve">      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смт. Вишневе   </w:t>
      </w:r>
      <w:r w:rsidR="00962912" w:rsidRPr="00E97C60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>
        <w:rPr>
          <w:rFonts w:ascii="Times New Roman" w:hAnsi="Times New Roman" w:cs="Times New Roman"/>
          <w:sz w:val="28"/>
          <w:lang w:val="uk-UA"/>
        </w:rPr>
        <w:t xml:space="preserve">  </w:t>
      </w:r>
      <w:r w:rsidR="002225F9" w:rsidRPr="00E97C60">
        <w:rPr>
          <w:rFonts w:ascii="Times New Roman" w:hAnsi="Times New Roman" w:cs="Times New Roman"/>
          <w:sz w:val="28"/>
          <w:lang w:val="uk-UA"/>
        </w:rPr>
        <w:t>№</w:t>
      </w:r>
      <w:r w:rsidR="00DD3A12">
        <w:rPr>
          <w:rFonts w:ascii="Times New Roman" w:hAnsi="Times New Roman" w:cs="Times New Roman"/>
          <w:sz w:val="28"/>
          <w:lang w:val="uk-UA"/>
        </w:rPr>
        <w:t>640</w:t>
      </w:r>
      <w:r w:rsidR="00103B30">
        <w:rPr>
          <w:rFonts w:ascii="Times New Roman" w:hAnsi="Times New Roman" w:cs="Times New Roman"/>
          <w:sz w:val="28"/>
          <w:lang w:val="uk-UA"/>
        </w:rPr>
        <w:t>-13</w:t>
      </w:r>
      <w:r w:rsidR="00962912">
        <w:rPr>
          <w:rFonts w:ascii="Times New Roman" w:hAnsi="Times New Roman" w:cs="Times New Roman"/>
          <w:sz w:val="28"/>
          <w:lang w:val="uk-UA"/>
        </w:rPr>
        <w:t>/</w:t>
      </w:r>
      <w:r w:rsidR="00962912">
        <w:rPr>
          <w:rFonts w:ascii="Times New Roman" w:hAnsi="Times New Roman" w:cs="Times New Roman"/>
          <w:sz w:val="28"/>
          <w:lang w:val="en-US"/>
        </w:rPr>
        <w:t>VI</w:t>
      </w:r>
      <w:r w:rsidR="001822B4">
        <w:rPr>
          <w:rFonts w:ascii="Times New Roman" w:hAnsi="Times New Roman" w:cs="Times New Roman"/>
          <w:sz w:val="28"/>
          <w:lang w:val="uk-UA"/>
        </w:rPr>
        <w:t>ІІ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E97C60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E97C60" w:rsidRDefault="00F12AA6" w:rsidP="00F12AA6">
      <w:pPr>
        <w:pStyle w:val="a5"/>
        <w:ind w:right="27"/>
        <w:rPr>
          <w:b w:val="0"/>
          <w:sz w:val="28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C51E2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внесення змін до рішення сесії </w:t>
      </w:r>
    </w:p>
    <w:p w:rsidR="004C51E2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 від 23.12.2020 року №55-2/VIII</w:t>
      </w:r>
    </w:p>
    <w:p w:rsidR="004C51E2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бюджет </w:t>
      </w:r>
      <w:r w:rsidR="00182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селищної</w:t>
      </w:r>
    </w:p>
    <w:p w:rsidR="00631D34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 рік»</w:t>
      </w:r>
    </w:p>
    <w:p w:rsidR="008D1505" w:rsidRDefault="00631D3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урахуванням змін</w:t>
      </w:r>
    </w:p>
    <w:p w:rsidR="00F64BB8" w:rsidRPr="004C51E2" w:rsidRDefault="00F64BB8" w:rsidP="004C51E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7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(04520000000)</w:t>
      </w:r>
    </w:p>
    <w:p w:rsidR="00450294" w:rsidRPr="00450294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450294" w:rsidRPr="0045029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код бюджету</w:t>
      </w:r>
    </w:p>
    <w:p w:rsidR="0009223C" w:rsidRPr="000F7E64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0F7E64" w:rsidRDefault="0009223C" w:rsidP="0009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563EC7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Конституції України,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D8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етним кодексом України, Законами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„Про місцеве самоврядування в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Україні”, </w:t>
      </w:r>
      <w:r w:rsidR="00D86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бюджет України на 2021 рік», 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раховуючи висновки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рекомендації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комісії з питань планування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</w:t>
      </w:r>
      <w:r w:rsidR="00F0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F0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соціально-економічного розвитку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23C" w:rsidRPr="000F7E64" w:rsidRDefault="0009223C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1822B4" w:rsidP="00A33AD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2021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</w:t>
      </w:r>
    </w:p>
    <w:p w:rsidR="00823D4F" w:rsidRDefault="0009223C" w:rsidP="00A33AD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223C" w:rsidRPr="000F7E64" w:rsidRDefault="0009223C" w:rsidP="00A33AD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доходи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</w:t>
      </w:r>
      <w:r w:rsidR="00854687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щного бюджету у сумі  </w:t>
      </w:r>
      <w:r w:rsidR="00103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39 572</w:t>
      </w:r>
      <w:r w:rsidR="000C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001</w:t>
      </w:r>
      <w:r w:rsidR="00912A2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доходи загального фонду </w:t>
      </w:r>
      <w:r w:rsidR="00261D6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бюджету </w:t>
      </w:r>
      <w:r w:rsidR="00A54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261D6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3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39 221</w:t>
      </w:r>
      <w:r w:rsidR="000C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781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доходи спеціального фонду селищного бюджету</w:t>
      </w:r>
      <w:r w:rsidR="00A4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4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2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350 220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53C0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№1</w:t>
      </w:r>
      <w:r w:rsidR="003D7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рішення;</w:t>
      </w:r>
    </w:p>
    <w:p w:rsidR="0009223C" w:rsidRPr="000F7E64" w:rsidRDefault="00A33ADF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видатки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</w:t>
      </w:r>
      <w:r w:rsidR="00DE581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ищного бюджету у сумі </w:t>
      </w:r>
      <w:r w:rsidR="000C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FD6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680</w:t>
      </w:r>
      <w:r w:rsidR="003F7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385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видатки загального фонду </w:t>
      </w:r>
      <w:r w:rsidR="00067B36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селищного бюджету </w:t>
      </w:r>
      <w:r w:rsidR="008D1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38 829</w:t>
      </w:r>
      <w:r w:rsidR="000C1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650</w:t>
      </w:r>
      <w:r w:rsidR="00384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видатки 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спеціального фонду селищного бюджету</w:t>
      </w:r>
      <w:r w:rsidR="00F5320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2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F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3 850 735</w:t>
      </w:r>
      <w:r w:rsidR="005E4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9223C" w:rsidRDefault="0009223C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3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F59F3" w:rsidRPr="00676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профіцит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загальним фондом</w:t>
      </w: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5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селищного бюджету у сумі</w:t>
      </w:r>
      <w:r w:rsidR="00DE581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392</w:t>
      </w:r>
      <w:r w:rsidR="00220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131</w:t>
      </w:r>
      <w:r w:rsidR="0097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згідно з додатком 2 до цього рішення;</w:t>
      </w:r>
    </w:p>
    <w:p w:rsidR="0009223C" w:rsidRDefault="007C1A21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</w:t>
      </w:r>
      <w:r w:rsidR="00A33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дефіцит 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спеціальним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</w:t>
      </w:r>
      <w:r w:rsidR="00D3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</w:t>
      </w:r>
      <w:r w:rsidR="00640BE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лищного бюджету у</w:t>
      </w:r>
      <w:r w:rsidR="0001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</w:t>
      </w:r>
      <w:r w:rsidR="00640BE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05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500 515</w:t>
      </w:r>
      <w:bookmarkStart w:id="0" w:name="_GoBack"/>
      <w:bookmarkEnd w:id="0"/>
      <w:r w:rsidR="00286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з додатком 2 до цього рішення;</w:t>
      </w:r>
    </w:p>
    <w:p w:rsidR="008108B0" w:rsidRPr="000F7E64" w:rsidRDefault="00A068AE" w:rsidP="00A33A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C1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108B0" w:rsidRPr="00CD2A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оборотний залишок бюджетних коштів</w:t>
      </w:r>
      <w:r w:rsidR="00810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селищного бюджету у розмірі 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180 000 гривень, що становить 0,5</w:t>
      </w:r>
      <w:r w:rsidR="00810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відсотка видатків загального фонду селищного бюджету, визначених цим пунктом;</w:t>
      </w:r>
    </w:p>
    <w:p w:rsidR="008108B0" w:rsidRPr="000F7E64" w:rsidRDefault="008108B0" w:rsidP="00A33AD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8108B0" w:rsidP="00A33AD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Затвердити 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бюджетні призначення</w:t>
      </w:r>
      <w:r w:rsidR="00CB75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головним розпорядникам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6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коштів </w:t>
      </w:r>
      <w:r w:rsidR="00A33A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F6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селищного </w:t>
      </w:r>
      <w:r w:rsidR="00CB75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бюджету на 2021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рік у розрізі відповідальних виконавців за бюджетними програмами,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3</w:t>
      </w:r>
      <w:r w:rsidR="0009223C" w:rsidRPr="000F7E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цього рішення.</w:t>
      </w:r>
    </w:p>
    <w:p w:rsidR="0009223C" w:rsidRPr="000F7E64" w:rsidRDefault="0009223C" w:rsidP="00A33AD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CB750B" w:rsidP="00A33AD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на 2021</w:t>
      </w:r>
      <w:r w:rsidR="0009223C" w:rsidRPr="00F67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="0009223C" w:rsidRPr="00F676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міжбюджетні трансферти</w:t>
      </w:r>
      <w:r w:rsidR="0009223C" w:rsidRPr="00F676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з додатком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223C" w:rsidRPr="00F676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4 до цього рішення</w:t>
      </w:r>
      <w:r w:rsidR="00E54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них:</w:t>
      </w:r>
    </w:p>
    <w:p w:rsidR="00E54694" w:rsidRDefault="00E54694" w:rsidP="00A33ADF">
      <w:pPr>
        <w:pStyle w:val="a6"/>
        <w:autoSpaceDE w:val="0"/>
        <w:autoSpaceDN w:val="0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Субвенція з місцевого бюджету державному бюджету на виконання програм соціально-економічного розвитку регіону в сумі </w:t>
      </w:r>
      <w:r w:rsidR="00340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16 000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т.ч.:</w:t>
      </w:r>
    </w:p>
    <w:p w:rsidR="00E54694" w:rsidRDefault="00E54694" w:rsidP="00A33ADF">
      <w:pPr>
        <w:pStyle w:val="a6"/>
        <w:autoSpaceDE w:val="0"/>
        <w:autoSpaceDN w:val="0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на виконання селищної програми допризовної підготовки молоді, приписки громадян до районн</w:t>
      </w:r>
      <w:r w:rsidR="008F1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C7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призовної дільниці, 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призову на строкову, контрактну військову службу та службу у військовому резерві у 2021-2025 роках П’ятихатському ОРТЦК та СП в сумі 6 000 грн.(підвезення призовників до Дніпропетровського ОВК).</w:t>
      </w:r>
    </w:p>
    <w:p w:rsidR="00340579" w:rsidRDefault="00340579" w:rsidP="00A33ADF">
      <w:pPr>
        <w:pStyle w:val="a6"/>
        <w:autoSpaceDE w:val="0"/>
        <w:autoSpaceDN w:val="0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виконання селищної програми за</w:t>
      </w:r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безпечення громадського порядку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безпеки на території Вишнівської територіальної громади на 2021-2024 роки</w:t>
      </w:r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відділенню поліції №7 </w:t>
      </w:r>
      <w:proofErr w:type="spellStart"/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Кам’янського</w:t>
      </w:r>
      <w:proofErr w:type="spellEnd"/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РУП </w:t>
      </w:r>
      <w:proofErr w:type="spellStart"/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ГУНП</w:t>
      </w:r>
      <w:proofErr w:type="spellEnd"/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Дніпропетровській області</w:t>
      </w:r>
      <w:r w:rsidR="00A73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10 000 грн.</w:t>
      </w:r>
      <w:r w:rsidR="004B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(придбання паливно-мастильних матеріалів).</w:t>
      </w:r>
    </w:p>
    <w:p w:rsidR="002E2C11" w:rsidRPr="002E2C11" w:rsidRDefault="002E2C11" w:rsidP="00A33AD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2C11" w:rsidRPr="005F44B4" w:rsidRDefault="002E2C11" w:rsidP="00A33AD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 на 2021</w:t>
      </w:r>
      <w:r w:rsidRPr="005F4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Pr="002E2C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коштів бюджету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здійснення заходів на будівництво, р</w:t>
      </w:r>
      <w:r w:rsidR="00E54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конструкц</w:t>
      </w:r>
      <w:r w:rsidR="004C7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і реставрацію, капітальний ремонт об’єктів виробничої, комунікаційної та соціальної інфраструктури за об’єктами </w:t>
      </w:r>
      <w:r w:rsidRPr="005F44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№5 до цього рішення.</w:t>
      </w:r>
    </w:p>
    <w:p w:rsidR="002E2C11" w:rsidRPr="002E2C11" w:rsidRDefault="002E2C11" w:rsidP="00A33AD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EB408E" w:rsidRDefault="009D7FCB" w:rsidP="00A33AD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CC1F62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витрат селищного бюджету на реалі</w:t>
      </w:r>
      <w:r w:rsidR="00117B92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зацію місцевих</w:t>
      </w:r>
      <w:r w:rsidR="006B1AE0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/регіональних</w:t>
      </w:r>
      <w:r w:rsidR="00117B92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програм</w:t>
      </w:r>
      <w:r w:rsidR="00CB750B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2021</w:t>
      </w:r>
      <w:r w:rsidR="006B1AE0" w:rsidRPr="00EB40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році</w:t>
      </w:r>
      <w:r w:rsidR="00117B92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</w:t>
      </w:r>
      <w:r w:rsidR="00077FB5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4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0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17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665</w:t>
      </w:r>
      <w:r w:rsidR="000B0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014</w:t>
      </w:r>
      <w:r w:rsid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C0DF1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2C11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згідно з додатком</w:t>
      </w:r>
      <w:r w:rsid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2E2C11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B750B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рішення;</w:t>
      </w:r>
      <w:r w:rsidR="00CC1F62" w:rsidRPr="00EB4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B408E" w:rsidRPr="00EB408E" w:rsidRDefault="00EB408E" w:rsidP="00A33ADF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408E" w:rsidRDefault="00EB408E" w:rsidP="00A33AD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видатків, які у 2021 році будуть фінансуватися за рахунок вільних залишків бюджетних коштів загального фонду згідно з додатком №7 до цього рішення;</w:t>
      </w:r>
    </w:p>
    <w:p w:rsidR="00F92179" w:rsidRPr="00F92179" w:rsidRDefault="00F92179" w:rsidP="00A33ADF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179" w:rsidRPr="00E54694" w:rsidRDefault="00F92179" w:rsidP="00A33ADF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видатків, які у 2021 році будуть фінансуватися за рахунок вільних залишків бюджетних коштів спеціального фонду згідно з додатком №8 до цього рішення;</w:t>
      </w:r>
    </w:p>
    <w:p w:rsidR="00BF35D2" w:rsidRPr="000F7E64" w:rsidRDefault="00A11B7A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F3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Установити, що у загальному фонді селищного бюджету 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рік:</w:t>
      </w:r>
    </w:p>
    <w:p w:rsidR="00F92179" w:rsidRDefault="00F92179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доходів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фонду селищного бюджету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алежать доходи</w:t>
      </w:r>
      <w:r w:rsidR="00B10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BF35D2" w:rsidRPr="00F92179" w:rsidRDefault="00F92179" w:rsidP="00A33A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10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визначені статтею 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64 </w:t>
      </w:r>
      <w:hyperlink r:id="rId7" w:tgtFrame="_blank" w:history="1">
        <w:r w:rsidR="00BF35D2" w:rsidRPr="000F7E6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Бюджетного кодексу України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777E9B" w:rsidRPr="00777E9B"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777E9B">
        <w:rPr>
          <w:rFonts w:ascii="Times New Roman" w:hAnsi="Times New Roman" w:cs="Times New Roman"/>
          <w:sz w:val="28"/>
          <w:szCs w:val="28"/>
          <w:lang w:val="uk-UA"/>
        </w:rPr>
        <w:t>ансферти,визначені статтею 97 Бюд</w:t>
      </w:r>
      <w:r w:rsidR="00777E9B" w:rsidRPr="00777E9B">
        <w:rPr>
          <w:rFonts w:ascii="Times New Roman" w:hAnsi="Times New Roman" w:cs="Times New Roman"/>
          <w:sz w:val="28"/>
          <w:szCs w:val="28"/>
          <w:lang w:val="uk-UA"/>
        </w:rPr>
        <w:t>жетного кодексу України.</w:t>
      </w:r>
      <w:r w:rsidR="00BF35D2" w:rsidRPr="00777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B750B" w:rsidRDefault="00A11B7A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BF3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27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Установити, що джерелами формування спеціального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селищного бюджету на 2021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F35D2" w:rsidRPr="000F7E64" w:rsidRDefault="00CB750B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частині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оходів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надходження, визначені статтею 69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1 </w:t>
      </w:r>
      <w:r w:rsidR="00BF35D2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України.</w:t>
      </w:r>
    </w:p>
    <w:p w:rsidR="00BF35D2" w:rsidRPr="00CB750B" w:rsidRDefault="00CB750B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частині фінансування є надходження, визначені пунктом 10 частини 1 статті 71 Бюджетного кодексу України.</w:t>
      </w:r>
    </w:p>
    <w:p w:rsidR="0009223C" w:rsidRPr="000F7E64" w:rsidRDefault="0092700D" w:rsidP="00A33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921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="0009223C" w:rsidRPr="000F7E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на 2021</w:t>
      </w:r>
      <w:r w:rsidR="00BF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відповідно до статті 55 Бюджетного кодексу України</w:t>
      </w:r>
      <w:r w:rsidR="00BF35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захищеними видатками </w:t>
      </w:r>
      <w:r w:rsidR="00BF35D2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селищного бюджету видатки</w:t>
      </w:r>
      <w:r w:rsidR="0009223C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загального </w:t>
      </w:r>
      <w:r w:rsidR="00BF35D2" w:rsidRPr="00BF3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фонду на</w:t>
      </w:r>
      <w:r w:rsidR="00BF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23C" w:rsidRPr="000F7E64" w:rsidRDefault="0009223C" w:rsidP="00A33ADF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 працівників бюджетних установ;</w:t>
      </w:r>
    </w:p>
    <w:p w:rsidR="0009223C" w:rsidRPr="000F7E64" w:rsidRDefault="0009223C" w:rsidP="00A33ADF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плату;</w:t>
      </w:r>
    </w:p>
    <w:p w:rsidR="0009223C" w:rsidRPr="000F7E64" w:rsidRDefault="0009223C" w:rsidP="00A33ADF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медикаментів та перев’язувальних матеріалів ;</w:t>
      </w:r>
    </w:p>
    <w:p w:rsidR="0009223C" w:rsidRPr="000F7E64" w:rsidRDefault="0009223C" w:rsidP="00A33ADF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продуктами харчування;</w:t>
      </w:r>
    </w:p>
    <w:p w:rsidR="0009223C" w:rsidRDefault="0009223C" w:rsidP="00A33ADF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оплату комунальних послуг та енергоносіїв; </w:t>
      </w:r>
    </w:p>
    <w:p w:rsidR="0009223C" w:rsidRPr="009560CC" w:rsidRDefault="009560CC" w:rsidP="00A33ADF">
      <w:pPr>
        <w:autoSpaceDE w:val="0"/>
        <w:autoSpaceDN w:val="0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соціальне забезпечення;</w:t>
      </w:r>
    </w:p>
    <w:p w:rsidR="0009223C" w:rsidRDefault="0009223C" w:rsidP="00A33ADF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поточні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трансферти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</w:t>
      </w:r>
      <w:proofErr w:type="spellEnd"/>
      <w:r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1AE0" w:rsidRPr="000F7E64" w:rsidRDefault="006B1AE0" w:rsidP="00A33ADF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9223C" w:rsidRPr="000F7E64" w:rsidRDefault="00F92179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B108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43 та 73 Бюджетного кодексу України надати право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органу  в особі фінансового відділу селищної ради отримувати в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визначеному Кабінетом Міністрів України:</w:t>
      </w:r>
    </w:p>
    <w:p w:rsidR="0009223C" w:rsidRPr="000F7E64" w:rsidRDefault="0009223C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позики на покриття тимчасових касових розривів селищного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F53D51" w:rsidRDefault="00F92179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23 Бюджетного кодексу України,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процесі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бюджету протягом 2021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доручити виконавчому органу селищної ради в особі фінансового відділу селищної ради</w:t>
      </w:r>
      <w:r w:rsidR="00F5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вносити зміни до ць</w:t>
      </w:r>
      <w:r w:rsid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рішення</w:t>
      </w:r>
      <w:r w:rsidR="0059422C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погоджені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постійною комісією селищної ради з питань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планування</w:t>
      </w:r>
      <w:r w:rsidR="003A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фінансів,бюджету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льно-економічного розвитку,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розпису  селищного бюджету в порядку, визначеному чинним законодавством:</w:t>
      </w:r>
    </w:p>
    <w:p w:rsidR="00454DB0" w:rsidRPr="0059422C" w:rsidRDefault="00454DB0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якщо після прийняття рішення про селищний бюджет відповідальність за виконання функцій або надання послуг,на які затверджено бюджетне призначення, у тому числі за видатками бюджету розвитку, передається відповідно до законодавства від одного головного розпорядника бюджетних коштів до іншого головного розпорядника бюджетних коштів;</w:t>
      </w:r>
    </w:p>
    <w:p w:rsidR="0009223C" w:rsidRPr="000F7E64" w:rsidRDefault="00517708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джерелами доході</w:t>
      </w:r>
      <w:r w:rsidR="00454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 напрямами видатків головних розпорядників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селищного бюджету за кодами програмної класифікації видатків та кредитування місцевих бюджетів в разі внесення змін до наказу Міністерства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фінансів України від 14 січня 2011 року №11 «Про бюдж</w:t>
      </w:r>
      <w:r w:rsidR="009D7FCB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етну класифікацію (зі змінами) та від 20 вересня 2017 року №793 «Про </w:t>
      </w:r>
      <w:r w:rsidR="001D046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складових програмної класифікації видатків та кредитування місцевих бюджетів»</w:t>
      </w:r>
      <w:r w:rsidR="00454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="001D046F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223C" w:rsidRPr="000F7E64" w:rsidRDefault="0023709D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подальше затвердження цих змін на сесіях селищної ради.</w:t>
      </w:r>
    </w:p>
    <w:p w:rsidR="00022B7E" w:rsidRDefault="00022B7E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3F45" w:rsidRDefault="00F92179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D46D34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Бюджетного кодексу,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фінансів України від 26 серпня 2014 року №836 «Про деякі питання запровадження програмно-цільового методу складання та виконання місцевих бюджетів»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зареєстрованого в Міністерстві юстиції України 10 вересня 2014 року за №1103/25880 (зі змінами),  головним розпорядникам</w:t>
      </w:r>
      <w:r w:rsidR="00D46D34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селищного бюджету забезпечити:</w:t>
      </w:r>
    </w:p>
    <w:p w:rsidR="002D3F45" w:rsidRPr="00C17F27" w:rsidRDefault="002D3F45" w:rsidP="00A33ADF">
      <w:pPr>
        <w:autoSpaceDE w:val="0"/>
        <w:autoSpaceDN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C17F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паспортів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17F27">
        <w:rPr>
          <w:rFonts w:ascii="Times New Roman" w:hAnsi="Times New Roman" w:cs="Times New Roman"/>
          <w:sz w:val="28"/>
          <w:szCs w:val="28"/>
        </w:rPr>
        <w:t>;</w:t>
      </w:r>
    </w:p>
    <w:p w:rsidR="002D3F45" w:rsidRPr="002D3F45" w:rsidRDefault="002D3F45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F27">
        <w:rPr>
          <w:rFonts w:ascii="Times New Roman" w:hAnsi="Times New Roman" w:cs="Times New Roman"/>
          <w:sz w:val="28"/>
          <w:szCs w:val="28"/>
          <w:lang w:val="uk-UA"/>
        </w:rPr>
        <w:t>- здійснення управління бюджетними коштами</w:t>
      </w:r>
      <w:r w:rsidRPr="002D3F45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090BAC" w:rsidRDefault="002D3F45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="00090BA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паспортів бюджетних програм протягом бюджетного періоду шляхом затвердження їх у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редакції;</w:t>
      </w:r>
    </w:p>
    <w:p w:rsidR="00EC573D" w:rsidRDefault="00A70C62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оприлюднення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паспортів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триденний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</w:t>
      </w:r>
      <w:proofErr w:type="spellStart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A47C9C" w:rsidRPr="00A47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A13D0" w:rsidRDefault="00CB750B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1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A13D0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46D34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3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право</w:t>
      </w:r>
      <w:r w:rsidR="00934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2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 w:rsidR="009335D4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3D0" w:rsidRPr="0059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="00BA13D0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процесі виконання селищного бюджету</w:t>
      </w:r>
      <w:r w:rsidR="00A70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поданням фінансового відділу селищної ради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бюджетного року зд</w:t>
      </w:r>
      <w:r w:rsidR="00B52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ійснювати своїми рішеннями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з постійною комісією селищної ради з питань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планування, фінансів, бюджету</w:t>
      </w:r>
      <w:r w:rsidR="0056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</w:t>
      </w:r>
      <w:r w:rsidR="00560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ьно-економічного розвитку,</w:t>
      </w:r>
      <w:r w:rsidR="007C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175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подальшим затвердженням їх на сесіях селищної ради:</w:t>
      </w:r>
    </w:p>
    <w:p w:rsidR="001552D8" w:rsidRPr="000F7E64" w:rsidRDefault="001552D8" w:rsidP="00A33AD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перерозподіл видатків за кодами програмної класифікації видатків та кредитування місцевих бюджетів</w:t>
      </w:r>
      <w:r w:rsidR="008240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економічної класифікації 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обсягами міжбюджетних трансфертів у межах загального фонд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бюджетних призначень головних розпорядників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за загальним та спеціальним фондами селищного бюджету із внесенням відповідних змін до додатків до рішення селищної ради, у тому числі переліку об’єктів, фінансування яких буде проводитися за рахунок коштів бюджету</w:t>
      </w:r>
      <w:r w:rsidR="0025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розвитку, переліку місцевих</w:t>
      </w:r>
      <w:r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програм, що фінансуються за рахунок коштів селищного бюджету, переліку комунальних підприємств та установ, яким надається фінансова підтримка з селищного бюджету;</w:t>
      </w:r>
    </w:p>
    <w:p w:rsidR="00AE2D75" w:rsidRDefault="008240D8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забезпечення використання коштів субвенцій та дотаці</w:t>
      </w:r>
      <w:r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з державного та інших бюджетів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збільшувати (зменшувати) дохідну та видаткову частини селищного бюджету на суми обсягів міжбюджетних трансфертів</w:t>
      </w:r>
      <w:r w:rsidR="00253DE1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визначати головного розпорядника за субвенціями та дотаціями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прийняття відповідних рішень та нормативно-правових актів і 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розподіляти їх обсяги за кодами програмної класифікації видатків та кредитування місцевих </w:t>
      </w:r>
      <w:r w:rsidR="002D0680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бюджетів</w:t>
      </w:r>
      <w:r w:rsidR="00AE2D7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37FDB" w:rsidRPr="000F7E64" w:rsidRDefault="00856ABF" w:rsidP="00A33A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</w:t>
      </w:r>
      <w:r w:rsidR="00A37FDB" w:rsidRPr="00A37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37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пункту 4 статті 77 Бюджетного кодексу України зобов’язати головних розпорядників коштів селищного бюджету:</w:t>
      </w:r>
    </w:p>
    <w:p w:rsidR="00C3377F" w:rsidRDefault="004066C5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</w:t>
      </w:r>
      <w:r w:rsidR="003C43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иваються бюджетними установами, та укладення угод за кожним видом енергоносіїв у межах, установлених головним розпорядником бюджетних коштів обґрунтованих лімітів споживання в натуральних одиницях відповідно до встановлених асигнувань.</w:t>
      </w:r>
    </w:p>
    <w:p w:rsidR="00763C5C" w:rsidRDefault="00F92179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763C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4066C5" w:rsidRP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голові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63C5C"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селищної ради забезпечити:</w:t>
      </w:r>
    </w:p>
    <w:p w:rsidR="00763C5C" w:rsidRDefault="00763C5C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показників дохідної частини селищно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бюджету, затверджених на 2021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рік; </w:t>
      </w:r>
    </w:p>
    <w:p w:rsidR="00763C5C" w:rsidRDefault="00763C5C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податкового боргу зі сплати податків і зборів (обов’язкових платежів), які зараховуються до дохідної частини селищного бюджету, що у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творився станом на 01 січня 2021</w:t>
      </w:r>
      <w:r w:rsidRPr="0076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4066C5" w:rsidRDefault="004066C5" w:rsidP="00A33ADF">
      <w:pPr>
        <w:tabs>
          <w:tab w:val="left" w:pos="56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збільшення надходжень до селищного бюджету приймати обґрунтовані рішення щодо надання суб’єктам господарювання пільг зі сплати податків і зборів.</w:t>
      </w:r>
    </w:p>
    <w:p w:rsidR="00ED0DE9" w:rsidRPr="000F7E64" w:rsidRDefault="00C3377F" w:rsidP="00A33ADF">
      <w:pPr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D0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1B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ED0DE9" w:rsidRPr="00ED0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D0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Установити, що це рішення </w:t>
      </w:r>
      <w:r w:rsidR="00406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набирає чинності з 01 січня 2021</w:t>
      </w:r>
      <w:r w:rsidR="00ED0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763C5C" w:rsidRDefault="00A11B7A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921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06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Додатки № 1-8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частиною.</w:t>
      </w:r>
    </w:p>
    <w:p w:rsidR="0009223C" w:rsidRDefault="00F92179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763C5C" w:rsidRPr="00502D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066C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вимог частини 2 статті 77 Бюджетного кодексу України</w:t>
      </w:r>
      <w:r w:rsidR="004066C5" w:rsidRPr="00502D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23C" w:rsidRPr="00502D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066C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право голові селищної ради за поданням фінансового відділу селищної ради у двотижневий строк з дня офіційного опублікування Закону України «Про Державний бюджет України на 2021 рік» після погодження з по</w:t>
      </w:r>
      <w:r w:rsidR="00077FB5" w:rsidRPr="00502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стійною комісією з питань планування, фінансів,бюджету та соціально-економічного розвитку своїм розпорядженням внести зміни до цього рішення з метою приведення його у відповідність до зазначеного Закону.</w:t>
      </w:r>
    </w:p>
    <w:p w:rsidR="00077FB5" w:rsidRPr="00077FB5" w:rsidRDefault="00F92179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077FB5" w:rsidRP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77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77FB5" w:rsidRP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відділу</w:t>
      </w:r>
      <w:r w:rsidR="00077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України.</w:t>
      </w:r>
    </w:p>
    <w:p w:rsidR="00EC573D" w:rsidRDefault="00F92179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</w:t>
      </w:r>
      <w:r w:rsidR="00EE5421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планування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фінансів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75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EE5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соціально-економічного розвитку</w:t>
      </w:r>
      <w:r w:rsidR="00155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573D" w:rsidRDefault="00EC573D" w:rsidP="00A33ADF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FB5" w:rsidRDefault="009C319A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77FB5" w:rsidRDefault="00077FB5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FB5" w:rsidRDefault="00077FB5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EC573D" w:rsidRDefault="00F81573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селищної ради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Світлана ФЕДАН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EC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6A01D5" w:rsidRPr="00EC573D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14F12"/>
    <w:rsid w:val="00015012"/>
    <w:rsid w:val="00022B7E"/>
    <w:rsid w:val="00030FBD"/>
    <w:rsid w:val="00032120"/>
    <w:rsid w:val="0003523C"/>
    <w:rsid w:val="00051C1B"/>
    <w:rsid w:val="00052B96"/>
    <w:rsid w:val="00055348"/>
    <w:rsid w:val="00063E93"/>
    <w:rsid w:val="000643F9"/>
    <w:rsid w:val="00067B36"/>
    <w:rsid w:val="00071ABD"/>
    <w:rsid w:val="00077FB5"/>
    <w:rsid w:val="00080E7E"/>
    <w:rsid w:val="00084F4E"/>
    <w:rsid w:val="00090BAC"/>
    <w:rsid w:val="0009223C"/>
    <w:rsid w:val="000938E5"/>
    <w:rsid w:val="00093C4C"/>
    <w:rsid w:val="000B0CA9"/>
    <w:rsid w:val="000B49D2"/>
    <w:rsid w:val="000B4BAD"/>
    <w:rsid w:val="000C10EE"/>
    <w:rsid w:val="000C1B15"/>
    <w:rsid w:val="000C5838"/>
    <w:rsid w:val="000D1462"/>
    <w:rsid w:val="000D156B"/>
    <w:rsid w:val="000E7360"/>
    <w:rsid w:val="000F0814"/>
    <w:rsid w:val="000F2E1B"/>
    <w:rsid w:val="000F7E64"/>
    <w:rsid w:val="00103B30"/>
    <w:rsid w:val="00106E29"/>
    <w:rsid w:val="00117B92"/>
    <w:rsid w:val="0013202A"/>
    <w:rsid w:val="0013489F"/>
    <w:rsid w:val="00135885"/>
    <w:rsid w:val="00136284"/>
    <w:rsid w:val="001526E9"/>
    <w:rsid w:val="001552D8"/>
    <w:rsid w:val="00155E32"/>
    <w:rsid w:val="001623B6"/>
    <w:rsid w:val="00172A71"/>
    <w:rsid w:val="00174960"/>
    <w:rsid w:val="00175946"/>
    <w:rsid w:val="001822B4"/>
    <w:rsid w:val="00185BB0"/>
    <w:rsid w:val="0019293C"/>
    <w:rsid w:val="0019798C"/>
    <w:rsid w:val="001A1D44"/>
    <w:rsid w:val="001D046F"/>
    <w:rsid w:val="001F436E"/>
    <w:rsid w:val="001F7A31"/>
    <w:rsid w:val="002167AA"/>
    <w:rsid w:val="002175C7"/>
    <w:rsid w:val="00220932"/>
    <w:rsid w:val="002225F9"/>
    <w:rsid w:val="0022558A"/>
    <w:rsid w:val="0023709D"/>
    <w:rsid w:val="00253DE1"/>
    <w:rsid w:val="00261D64"/>
    <w:rsid w:val="002628DF"/>
    <w:rsid w:val="00263491"/>
    <w:rsid w:val="00272E4B"/>
    <w:rsid w:val="00286786"/>
    <w:rsid w:val="00292786"/>
    <w:rsid w:val="00292A81"/>
    <w:rsid w:val="00293C7E"/>
    <w:rsid w:val="002953C0"/>
    <w:rsid w:val="002A22C2"/>
    <w:rsid w:val="002B045F"/>
    <w:rsid w:val="002B4718"/>
    <w:rsid w:val="002B743B"/>
    <w:rsid w:val="002C2443"/>
    <w:rsid w:val="002C3A10"/>
    <w:rsid w:val="002D0680"/>
    <w:rsid w:val="002D3F45"/>
    <w:rsid w:val="002D4610"/>
    <w:rsid w:val="002D528D"/>
    <w:rsid w:val="002D642F"/>
    <w:rsid w:val="002E2C11"/>
    <w:rsid w:val="002E5705"/>
    <w:rsid w:val="002F1FE7"/>
    <w:rsid w:val="002F5559"/>
    <w:rsid w:val="002F59E3"/>
    <w:rsid w:val="0030012E"/>
    <w:rsid w:val="003066BD"/>
    <w:rsid w:val="00320658"/>
    <w:rsid w:val="003273C5"/>
    <w:rsid w:val="003307FF"/>
    <w:rsid w:val="00337C6B"/>
    <w:rsid w:val="00340579"/>
    <w:rsid w:val="0036133A"/>
    <w:rsid w:val="00366580"/>
    <w:rsid w:val="00374FDC"/>
    <w:rsid w:val="00383A0D"/>
    <w:rsid w:val="0038470C"/>
    <w:rsid w:val="00384A7B"/>
    <w:rsid w:val="00387ECF"/>
    <w:rsid w:val="003936A8"/>
    <w:rsid w:val="003A1707"/>
    <w:rsid w:val="003A5CA9"/>
    <w:rsid w:val="003A75D9"/>
    <w:rsid w:val="003A7B9D"/>
    <w:rsid w:val="003B3C04"/>
    <w:rsid w:val="003C0979"/>
    <w:rsid w:val="003C1FCB"/>
    <w:rsid w:val="003C2CFF"/>
    <w:rsid w:val="003C43E6"/>
    <w:rsid w:val="003D7355"/>
    <w:rsid w:val="003E61FA"/>
    <w:rsid w:val="003E705B"/>
    <w:rsid w:val="003F1883"/>
    <w:rsid w:val="003F2F60"/>
    <w:rsid w:val="003F714B"/>
    <w:rsid w:val="004066C5"/>
    <w:rsid w:val="00417EA8"/>
    <w:rsid w:val="0042065F"/>
    <w:rsid w:val="004221FC"/>
    <w:rsid w:val="00423188"/>
    <w:rsid w:val="00427809"/>
    <w:rsid w:val="00433651"/>
    <w:rsid w:val="0044760C"/>
    <w:rsid w:val="00447DEA"/>
    <w:rsid w:val="00450294"/>
    <w:rsid w:val="004549B2"/>
    <w:rsid w:val="00454DB0"/>
    <w:rsid w:val="00456CAF"/>
    <w:rsid w:val="00461C32"/>
    <w:rsid w:val="00466BCF"/>
    <w:rsid w:val="00474801"/>
    <w:rsid w:val="00493CE4"/>
    <w:rsid w:val="004B06AA"/>
    <w:rsid w:val="004B1235"/>
    <w:rsid w:val="004B40BB"/>
    <w:rsid w:val="004C3A39"/>
    <w:rsid w:val="004C51E2"/>
    <w:rsid w:val="004C7F0D"/>
    <w:rsid w:val="004E1E5D"/>
    <w:rsid w:val="004E6061"/>
    <w:rsid w:val="004F28FC"/>
    <w:rsid w:val="00501384"/>
    <w:rsid w:val="00502DA8"/>
    <w:rsid w:val="00503C0F"/>
    <w:rsid w:val="00513D95"/>
    <w:rsid w:val="00517708"/>
    <w:rsid w:val="0052680D"/>
    <w:rsid w:val="005316EE"/>
    <w:rsid w:val="00532404"/>
    <w:rsid w:val="005360FC"/>
    <w:rsid w:val="005407AF"/>
    <w:rsid w:val="00540E9E"/>
    <w:rsid w:val="00552B28"/>
    <w:rsid w:val="00557C8D"/>
    <w:rsid w:val="00560EFC"/>
    <w:rsid w:val="00563EC7"/>
    <w:rsid w:val="00577948"/>
    <w:rsid w:val="00582656"/>
    <w:rsid w:val="00586414"/>
    <w:rsid w:val="00590B94"/>
    <w:rsid w:val="00593636"/>
    <w:rsid w:val="0059422C"/>
    <w:rsid w:val="005A175C"/>
    <w:rsid w:val="005A2EBB"/>
    <w:rsid w:val="005B66B3"/>
    <w:rsid w:val="005C4B76"/>
    <w:rsid w:val="005D1371"/>
    <w:rsid w:val="005D797B"/>
    <w:rsid w:val="005D7A18"/>
    <w:rsid w:val="005E2B91"/>
    <w:rsid w:val="005E4EF8"/>
    <w:rsid w:val="005E6DC5"/>
    <w:rsid w:val="005F0A38"/>
    <w:rsid w:val="005F44B4"/>
    <w:rsid w:val="005F700A"/>
    <w:rsid w:val="006027A7"/>
    <w:rsid w:val="00612515"/>
    <w:rsid w:val="0061666B"/>
    <w:rsid w:val="006167C1"/>
    <w:rsid w:val="006263C7"/>
    <w:rsid w:val="00631D34"/>
    <w:rsid w:val="006402EB"/>
    <w:rsid w:val="00640BEF"/>
    <w:rsid w:val="00651E5D"/>
    <w:rsid w:val="00653CDC"/>
    <w:rsid w:val="00654A13"/>
    <w:rsid w:val="00665737"/>
    <w:rsid w:val="00666D1C"/>
    <w:rsid w:val="00666DC6"/>
    <w:rsid w:val="00672D8C"/>
    <w:rsid w:val="00676AC5"/>
    <w:rsid w:val="00676F52"/>
    <w:rsid w:val="00681511"/>
    <w:rsid w:val="00693935"/>
    <w:rsid w:val="00697183"/>
    <w:rsid w:val="006A01D5"/>
    <w:rsid w:val="006A3CF8"/>
    <w:rsid w:val="006A6EAF"/>
    <w:rsid w:val="006B1AE0"/>
    <w:rsid w:val="006B4B8B"/>
    <w:rsid w:val="006B56E4"/>
    <w:rsid w:val="006C0E3B"/>
    <w:rsid w:val="006C2563"/>
    <w:rsid w:val="006C6832"/>
    <w:rsid w:val="006C6E4D"/>
    <w:rsid w:val="006D1B55"/>
    <w:rsid w:val="006E108F"/>
    <w:rsid w:val="006E171A"/>
    <w:rsid w:val="006E1839"/>
    <w:rsid w:val="006E4ADB"/>
    <w:rsid w:val="006E7A70"/>
    <w:rsid w:val="00703D90"/>
    <w:rsid w:val="00706837"/>
    <w:rsid w:val="00706AF9"/>
    <w:rsid w:val="00711C2E"/>
    <w:rsid w:val="00722A05"/>
    <w:rsid w:val="00724537"/>
    <w:rsid w:val="0072685B"/>
    <w:rsid w:val="007367FB"/>
    <w:rsid w:val="00736C7E"/>
    <w:rsid w:val="0075169E"/>
    <w:rsid w:val="00763C5C"/>
    <w:rsid w:val="00764798"/>
    <w:rsid w:val="007716E3"/>
    <w:rsid w:val="00777E9B"/>
    <w:rsid w:val="0078394D"/>
    <w:rsid w:val="00786B01"/>
    <w:rsid w:val="007920C5"/>
    <w:rsid w:val="00794FD5"/>
    <w:rsid w:val="007B01DD"/>
    <w:rsid w:val="007B30E3"/>
    <w:rsid w:val="007B48EC"/>
    <w:rsid w:val="007C1A1A"/>
    <w:rsid w:val="007C1A21"/>
    <w:rsid w:val="007C48A4"/>
    <w:rsid w:val="007C6A2C"/>
    <w:rsid w:val="007D222D"/>
    <w:rsid w:val="007D32C1"/>
    <w:rsid w:val="007D3F3D"/>
    <w:rsid w:val="007D7054"/>
    <w:rsid w:val="007F3FB7"/>
    <w:rsid w:val="00802429"/>
    <w:rsid w:val="008026B2"/>
    <w:rsid w:val="00805B0F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777B"/>
    <w:rsid w:val="00831638"/>
    <w:rsid w:val="008435C4"/>
    <w:rsid w:val="00854687"/>
    <w:rsid w:val="00854F47"/>
    <w:rsid w:val="0085636A"/>
    <w:rsid w:val="00856ABF"/>
    <w:rsid w:val="00893B69"/>
    <w:rsid w:val="00893E32"/>
    <w:rsid w:val="008A3AA1"/>
    <w:rsid w:val="008B224D"/>
    <w:rsid w:val="008B2D3F"/>
    <w:rsid w:val="008C0DF1"/>
    <w:rsid w:val="008C62D0"/>
    <w:rsid w:val="008D0677"/>
    <w:rsid w:val="008D1505"/>
    <w:rsid w:val="008D2947"/>
    <w:rsid w:val="008D2EB0"/>
    <w:rsid w:val="008D3EB2"/>
    <w:rsid w:val="008D4735"/>
    <w:rsid w:val="008E3930"/>
    <w:rsid w:val="008E62C3"/>
    <w:rsid w:val="008E7203"/>
    <w:rsid w:val="008F03A3"/>
    <w:rsid w:val="008F17C0"/>
    <w:rsid w:val="00912A2F"/>
    <w:rsid w:val="0091388A"/>
    <w:rsid w:val="00916BEF"/>
    <w:rsid w:val="009216B4"/>
    <w:rsid w:val="00922C74"/>
    <w:rsid w:val="009234D4"/>
    <w:rsid w:val="0092700D"/>
    <w:rsid w:val="009335D4"/>
    <w:rsid w:val="009336C7"/>
    <w:rsid w:val="00934EA1"/>
    <w:rsid w:val="00942840"/>
    <w:rsid w:val="0094563E"/>
    <w:rsid w:val="00955C74"/>
    <w:rsid w:val="009560CC"/>
    <w:rsid w:val="00962912"/>
    <w:rsid w:val="009728B3"/>
    <w:rsid w:val="00974644"/>
    <w:rsid w:val="00974D5D"/>
    <w:rsid w:val="00977348"/>
    <w:rsid w:val="00980C4D"/>
    <w:rsid w:val="0099042E"/>
    <w:rsid w:val="009966B6"/>
    <w:rsid w:val="009B0ED6"/>
    <w:rsid w:val="009C319A"/>
    <w:rsid w:val="009C3390"/>
    <w:rsid w:val="009C4B88"/>
    <w:rsid w:val="009D2260"/>
    <w:rsid w:val="009D6613"/>
    <w:rsid w:val="009D7FCB"/>
    <w:rsid w:val="009E1407"/>
    <w:rsid w:val="009F2619"/>
    <w:rsid w:val="00A0399A"/>
    <w:rsid w:val="00A068AE"/>
    <w:rsid w:val="00A1041B"/>
    <w:rsid w:val="00A11B7A"/>
    <w:rsid w:val="00A2231D"/>
    <w:rsid w:val="00A2544C"/>
    <w:rsid w:val="00A26D8B"/>
    <w:rsid w:val="00A325DB"/>
    <w:rsid w:val="00A33ADF"/>
    <w:rsid w:val="00A37FDB"/>
    <w:rsid w:val="00A435C7"/>
    <w:rsid w:val="00A43EA4"/>
    <w:rsid w:val="00A452FD"/>
    <w:rsid w:val="00A47C9C"/>
    <w:rsid w:val="00A51356"/>
    <w:rsid w:val="00A54E96"/>
    <w:rsid w:val="00A56F39"/>
    <w:rsid w:val="00A57B1A"/>
    <w:rsid w:val="00A672F6"/>
    <w:rsid w:val="00A70C62"/>
    <w:rsid w:val="00A73813"/>
    <w:rsid w:val="00A73FB2"/>
    <w:rsid w:val="00A82415"/>
    <w:rsid w:val="00A91090"/>
    <w:rsid w:val="00AA132A"/>
    <w:rsid w:val="00AA6EF9"/>
    <w:rsid w:val="00AA6F6A"/>
    <w:rsid w:val="00AA7961"/>
    <w:rsid w:val="00AB0795"/>
    <w:rsid w:val="00AB1AF7"/>
    <w:rsid w:val="00AC1ECC"/>
    <w:rsid w:val="00AC2505"/>
    <w:rsid w:val="00AC3F22"/>
    <w:rsid w:val="00AC6F03"/>
    <w:rsid w:val="00AD369E"/>
    <w:rsid w:val="00AE2D75"/>
    <w:rsid w:val="00AE3AE6"/>
    <w:rsid w:val="00AE7BF7"/>
    <w:rsid w:val="00AF2816"/>
    <w:rsid w:val="00AF4343"/>
    <w:rsid w:val="00B055B8"/>
    <w:rsid w:val="00B108A7"/>
    <w:rsid w:val="00B11078"/>
    <w:rsid w:val="00B16F5A"/>
    <w:rsid w:val="00B20811"/>
    <w:rsid w:val="00B228E8"/>
    <w:rsid w:val="00B322E8"/>
    <w:rsid w:val="00B33940"/>
    <w:rsid w:val="00B46333"/>
    <w:rsid w:val="00B474FE"/>
    <w:rsid w:val="00B522D9"/>
    <w:rsid w:val="00B62C4C"/>
    <w:rsid w:val="00B64B48"/>
    <w:rsid w:val="00B65E0D"/>
    <w:rsid w:val="00B7212A"/>
    <w:rsid w:val="00B75202"/>
    <w:rsid w:val="00B83704"/>
    <w:rsid w:val="00B95147"/>
    <w:rsid w:val="00B9653D"/>
    <w:rsid w:val="00BA1106"/>
    <w:rsid w:val="00BA13D0"/>
    <w:rsid w:val="00BA1509"/>
    <w:rsid w:val="00BB1B05"/>
    <w:rsid w:val="00BD35E9"/>
    <w:rsid w:val="00BF35D2"/>
    <w:rsid w:val="00BF59F3"/>
    <w:rsid w:val="00C0179C"/>
    <w:rsid w:val="00C14EC1"/>
    <w:rsid w:val="00C17F27"/>
    <w:rsid w:val="00C30E21"/>
    <w:rsid w:val="00C3377F"/>
    <w:rsid w:val="00C37FD4"/>
    <w:rsid w:val="00C43184"/>
    <w:rsid w:val="00C453FD"/>
    <w:rsid w:val="00C45995"/>
    <w:rsid w:val="00C54F15"/>
    <w:rsid w:val="00C55514"/>
    <w:rsid w:val="00C66149"/>
    <w:rsid w:val="00C6687C"/>
    <w:rsid w:val="00C67B46"/>
    <w:rsid w:val="00C70632"/>
    <w:rsid w:val="00C71820"/>
    <w:rsid w:val="00C770F5"/>
    <w:rsid w:val="00C80980"/>
    <w:rsid w:val="00C8324A"/>
    <w:rsid w:val="00C90BE2"/>
    <w:rsid w:val="00C90E9C"/>
    <w:rsid w:val="00C94D11"/>
    <w:rsid w:val="00CA0317"/>
    <w:rsid w:val="00CA4663"/>
    <w:rsid w:val="00CB750B"/>
    <w:rsid w:val="00CB7791"/>
    <w:rsid w:val="00CC1F62"/>
    <w:rsid w:val="00CC21AB"/>
    <w:rsid w:val="00CC4759"/>
    <w:rsid w:val="00CD105D"/>
    <w:rsid w:val="00CD2ADE"/>
    <w:rsid w:val="00CD69A9"/>
    <w:rsid w:val="00CF2721"/>
    <w:rsid w:val="00CF7E4A"/>
    <w:rsid w:val="00D122BB"/>
    <w:rsid w:val="00D13828"/>
    <w:rsid w:val="00D15B1F"/>
    <w:rsid w:val="00D16818"/>
    <w:rsid w:val="00D16EEB"/>
    <w:rsid w:val="00D17B1A"/>
    <w:rsid w:val="00D23444"/>
    <w:rsid w:val="00D26FD4"/>
    <w:rsid w:val="00D30060"/>
    <w:rsid w:val="00D33322"/>
    <w:rsid w:val="00D34478"/>
    <w:rsid w:val="00D45231"/>
    <w:rsid w:val="00D46D34"/>
    <w:rsid w:val="00D46DB4"/>
    <w:rsid w:val="00D522F7"/>
    <w:rsid w:val="00D52AFF"/>
    <w:rsid w:val="00D57D9B"/>
    <w:rsid w:val="00D65A34"/>
    <w:rsid w:val="00D71421"/>
    <w:rsid w:val="00D73732"/>
    <w:rsid w:val="00D76B5F"/>
    <w:rsid w:val="00D85863"/>
    <w:rsid w:val="00D86CB0"/>
    <w:rsid w:val="00D97601"/>
    <w:rsid w:val="00DA15D3"/>
    <w:rsid w:val="00DA18FE"/>
    <w:rsid w:val="00DA33AE"/>
    <w:rsid w:val="00DA3DAE"/>
    <w:rsid w:val="00DB1DE1"/>
    <w:rsid w:val="00DC02CA"/>
    <w:rsid w:val="00DC3BFC"/>
    <w:rsid w:val="00DC6A49"/>
    <w:rsid w:val="00DD0A8C"/>
    <w:rsid w:val="00DD23DF"/>
    <w:rsid w:val="00DD3535"/>
    <w:rsid w:val="00DD3A12"/>
    <w:rsid w:val="00DD69D0"/>
    <w:rsid w:val="00DE5811"/>
    <w:rsid w:val="00DE72D8"/>
    <w:rsid w:val="00E04131"/>
    <w:rsid w:val="00E0479D"/>
    <w:rsid w:val="00E10078"/>
    <w:rsid w:val="00E10FAA"/>
    <w:rsid w:val="00E1244B"/>
    <w:rsid w:val="00E17C59"/>
    <w:rsid w:val="00E320A6"/>
    <w:rsid w:val="00E33C6E"/>
    <w:rsid w:val="00E44494"/>
    <w:rsid w:val="00E456F7"/>
    <w:rsid w:val="00E54694"/>
    <w:rsid w:val="00E54F4A"/>
    <w:rsid w:val="00E574B6"/>
    <w:rsid w:val="00E71CD4"/>
    <w:rsid w:val="00E75761"/>
    <w:rsid w:val="00E76F6B"/>
    <w:rsid w:val="00E83C60"/>
    <w:rsid w:val="00E85708"/>
    <w:rsid w:val="00E9416A"/>
    <w:rsid w:val="00E957A6"/>
    <w:rsid w:val="00E97C60"/>
    <w:rsid w:val="00EA7A11"/>
    <w:rsid w:val="00EB18BE"/>
    <w:rsid w:val="00EB408E"/>
    <w:rsid w:val="00EC573D"/>
    <w:rsid w:val="00ED0DE9"/>
    <w:rsid w:val="00ED5F49"/>
    <w:rsid w:val="00ED6BDD"/>
    <w:rsid w:val="00EE4C77"/>
    <w:rsid w:val="00EE5421"/>
    <w:rsid w:val="00F01750"/>
    <w:rsid w:val="00F02817"/>
    <w:rsid w:val="00F101A3"/>
    <w:rsid w:val="00F12AA6"/>
    <w:rsid w:val="00F14B1A"/>
    <w:rsid w:val="00F320A0"/>
    <w:rsid w:val="00F37EFB"/>
    <w:rsid w:val="00F43AB2"/>
    <w:rsid w:val="00F45004"/>
    <w:rsid w:val="00F53201"/>
    <w:rsid w:val="00F53D51"/>
    <w:rsid w:val="00F64BB8"/>
    <w:rsid w:val="00F67646"/>
    <w:rsid w:val="00F81573"/>
    <w:rsid w:val="00F8555F"/>
    <w:rsid w:val="00F875D5"/>
    <w:rsid w:val="00F90691"/>
    <w:rsid w:val="00F92179"/>
    <w:rsid w:val="00F92643"/>
    <w:rsid w:val="00F92EC9"/>
    <w:rsid w:val="00FA3A0A"/>
    <w:rsid w:val="00FA56AE"/>
    <w:rsid w:val="00FD4ADE"/>
    <w:rsid w:val="00FD5A11"/>
    <w:rsid w:val="00FD6CF3"/>
    <w:rsid w:val="00FD740E"/>
    <w:rsid w:val="00FE11BD"/>
    <w:rsid w:val="00FE75CE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A01ED-8DA2-42E4-A82A-5B77A6E6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4294949938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160</cp:revision>
  <cp:lastPrinted>2021-11-08T10:39:00Z</cp:lastPrinted>
  <dcterms:created xsi:type="dcterms:W3CDTF">2019-12-19T19:45:00Z</dcterms:created>
  <dcterms:modified xsi:type="dcterms:W3CDTF">2021-11-08T12:40:00Z</dcterms:modified>
</cp:coreProperties>
</file>