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4A467D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Тридцять сьома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F00866" w:rsidP="00F00866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378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27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834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1E7C50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C1344">
        <w:rPr>
          <w:rFonts w:ascii="Times New Roman" w:hAnsi="Times New Roman" w:cs="Times New Roman"/>
          <w:sz w:val="28"/>
          <w:lang w:val="uk-UA"/>
        </w:rPr>
        <w:t xml:space="preserve">   </w:t>
      </w:r>
      <w:r w:rsidR="00782765">
        <w:rPr>
          <w:rFonts w:ascii="Times New Roman" w:hAnsi="Times New Roman" w:cs="Times New Roman"/>
          <w:sz w:val="28"/>
          <w:lang w:val="uk-UA"/>
        </w:rPr>
        <w:t>15</w:t>
      </w:r>
      <w:r w:rsidR="000C1344">
        <w:rPr>
          <w:rFonts w:ascii="Times New Roman" w:hAnsi="Times New Roman" w:cs="Times New Roman"/>
          <w:sz w:val="28"/>
          <w:lang w:val="uk-UA"/>
        </w:rPr>
        <w:t xml:space="preserve"> </w:t>
      </w:r>
      <w:r w:rsidR="006358BA">
        <w:rPr>
          <w:rFonts w:ascii="Times New Roman" w:hAnsi="Times New Roman" w:cs="Times New Roman"/>
          <w:sz w:val="28"/>
          <w:lang w:val="uk-UA"/>
        </w:rPr>
        <w:t xml:space="preserve"> </w:t>
      </w:r>
      <w:r w:rsidR="004A467D">
        <w:rPr>
          <w:rFonts w:ascii="Times New Roman" w:hAnsi="Times New Roman" w:cs="Times New Roman"/>
          <w:sz w:val="28"/>
          <w:lang w:val="uk-UA"/>
        </w:rPr>
        <w:t>липня</w:t>
      </w:r>
      <w:r w:rsidR="004E47CE">
        <w:rPr>
          <w:rFonts w:ascii="Times New Roman" w:hAnsi="Times New Roman" w:cs="Times New Roman"/>
          <w:sz w:val="28"/>
          <w:lang w:val="uk-UA"/>
        </w:rPr>
        <w:t xml:space="preserve"> </w:t>
      </w:r>
      <w:r w:rsidR="004A467D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0E7D6E">
        <w:rPr>
          <w:rFonts w:ascii="Times New Roman" w:hAnsi="Times New Roman" w:cs="Times New Roman"/>
          <w:sz w:val="28"/>
          <w:lang w:val="uk-UA"/>
        </w:rPr>
        <w:t>24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2D2E3E">
        <w:rPr>
          <w:rFonts w:ascii="Times New Roman" w:hAnsi="Times New Roman" w:cs="Times New Roman"/>
          <w:sz w:val="28"/>
          <w:lang w:val="uk-UA"/>
        </w:rPr>
        <w:t>с-ще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181E10">
        <w:rPr>
          <w:rFonts w:ascii="Times New Roman" w:hAnsi="Times New Roman" w:cs="Times New Roman"/>
          <w:sz w:val="28"/>
          <w:lang w:val="uk-UA"/>
        </w:rPr>
        <w:t xml:space="preserve"> 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782765">
        <w:rPr>
          <w:rFonts w:ascii="Times New Roman" w:hAnsi="Times New Roman" w:cs="Times New Roman"/>
          <w:sz w:val="28"/>
          <w:lang w:val="uk-UA"/>
        </w:rPr>
        <w:t>1180</w:t>
      </w:r>
      <w:r w:rsidR="004A467D">
        <w:rPr>
          <w:rFonts w:ascii="Times New Roman" w:hAnsi="Times New Roman" w:cs="Times New Roman"/>
          <w:sz w:val="28"/>
          <w:lang w:val="uk-UA"/>
        </w:rPr>
        <w:t xml:space="preserve"> -37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Default="003B0B42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E7D6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внесення змін до рішення сесії</w:t>
      </w:r>
    </w:p>
    <w:p w:rsidR="000E7D6E" w:rsidRPr="000E7D6E" w:rsidRDefault="003B0B42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E7D6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селищної ради від 20.12.2023 року №1095-34/VIII</w:t>
      </w:r>
    </w:p>
    <w:p w:rsidR="00141084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152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47AD4" w:rsidRDefault="00447AD4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урахуванням змін</w:t>
      </w:r>
    </w:p>
    <w:p w:rsidR="00F64BB8" w:rsidRDefault="003178A6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563EC7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proofErr w:type="spellEnd"/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B625B" w:rsidRDefault="006B625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AD4" w:rsidRPr="006B625B" w:rsidRDefault="006B625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4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AD4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рішення виконавчого комітету </w:t>
      </w:r>
      <w:r w:rsidR="004A4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Вишнівської селищної ради від 27 червня 2024 року № 36</w:t>
      </w:r>
      <w:r w:rsidR="00447AD4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врахування у дохідній частині бюджету Вишнівської селищної територіальної громади на 2024 рік міжбюджетних трансфертів та їх </w:t>
      </w:r>
      <w:r w:rsidR="004A4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 у видатковій частині».</w:t>
      </w:r>
    </w:p>
    <w:p w:rsidR="003178A6" w:rsidRDefault="003178A6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6B625B" w:rsidRDefault="006B625B" w:rsidP="006B62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A4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15299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2024</w:t>
      </w:r>
      <w:r w:rsidR="006E5D04" w:rsidRPr="006B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E808A2" w:rsidRDefault="00E808A2" w:rsidP="003271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44 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43 4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гривні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630 971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 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Pr="005464B7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337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50 569 615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337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49 326 062</w:t>
      </w:r>
      <w:r w:rsidR="006F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гривні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копійок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4E4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</w:t>
      </w:r>
      <w:r w:rsidR="006F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95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3 553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C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533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5 854 688</w:t>
      </w:r>
      <w:r w:rsidR="0032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F5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6E5D04" w:rsidRPr="005464B7" w:rsidRDefault="0083607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EA5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2A7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612 582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гривні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9B3430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216 000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C01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172 690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869F4" w:rsidRP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533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3C46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2024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 програмами, згідно з додатком 3 до цього рішення.</w:t>
      </w:r>
    </w:p>
    <w:p w:rsidR="00525FBA" w:rsidRDefault="00525FBA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C5E41" w:rsidRPr="00CD40AD" w:rsidRDefault="006B625B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CD40AD" w:rsidRPr="00CD40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3C46D3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2024</w:t>
      </w:r>
      <w:r w:rsidR="006E5D04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 трансферти згідно з додатком  4 до цього рішення</w:t>
      </w:r>
      <w:r w:rsidR="00CD40AD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них:</w:t>
      </w:r>
    </w:p>
    <w:p w:rsidR="00CD40A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Субвенція з місцевого бюджету державному бюджету на виконання програм соціально-економічного розвитку регіону в сумі </w:t>
      </w:r>
      <w:r w:rsidR="00FA19F1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2F72BC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65</w:t>
      </w:r>
      <w:r w:rsidR="00C47C44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гривень в т.ч.: </w:t>
      </w:r>
    </w:p>
    <w:p w:rsidR="00CD40AD" w:rsidRPr="000A357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програми забезпечення громадського порядку та громадської безпеки на території  Вишнівської територіальної громади на 2021-2024 </w:t>
      </w:r>
      <w:r w:rsidR="005854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роки в сумі 100 000 гривень,  У</w:t>
      </w:r>
      <w:r w:rsidR="00D25F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правлінню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Служби безпеки України у Дніпропетровській області </w:t>
      </w:r>
      <w:r w:rsidR="005936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зміцнення матеріально-технічної бази по капітальним видаткам для</w:t>
      </w:r>
      <w:r w:rsidR="00D945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придбання обладнання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довгострокового користування;</w:t>
      </w:r>
    </w:p>
    <w:p w:rsidR="00CD40A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5854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виконання селищної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2024 рік </w:t>
      </w:r>
      <w:r w:rsidR="00D25F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сумі 50 000 гривень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державному пожежно-рятувальному загону Головного управління ДСНС України у Дніпропетровській області на придбання будівельних матеріалів;</w:t>
      </w:r>
    </w:p>
    <w:p w:rsidR="00CD40AD" w:rsidRDefault="00CD40A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Програми підтримки Збройних сил України на 2023-2024 роки для забезпечення потреб військової частини А4638, залученої до виконання бойових завдань та наступальних оп</w:t>
      </w:r>
      <w:r w:rsidR="00FA19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ерацій на сході України в сумі 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00 000 гривень на придбання</w:t>
      </w:r>
      <w:r w:rsidR="004A46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безпілотних літальних апаратів;</w:t>
      </w:r>
    </w:p>
    <w:p w:rsidR="004A467D" w:rsidRDefault="004A467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виконання селищної Програми  підтримки державної політики органу Державної казначейської служби України у </w:t>
      </w:r>
      <w:proofErr w:type="spellStart"/>
      <w:r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П’ятихатському</w:t>
      </w:r>
      <w:proofErr w:type="spellEnd"/>
      <w:r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районі Дніпропетровсько</w:t>
      </w:r>
      <w:r w:rsidR="002F72BC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област</w:t>
      </w:r>
      <w:r w:rsidR="003A40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на  2024 рік в сумі 15 000 гривень,</w:t>
      </w:r>
      <w:r w:rsidR="002A7A07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A40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саме: </w:t>
      </w:r>
      <w:r w:rsidR="002F72BC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придбання канцтоварів </w:t>
      </w:r>
      <w:r w:rsidR="002A7A07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паперу</w:t>
      </w:r>
      <w:r w:rsidR="003A40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9 000 гривень, та 6</w:t>
      </w:r>
      <w:r w:rsidR="002F72BC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000</w:t>
      </w:r>
      <w:r w:rsidR="003A40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гривень</w:t>
      </w:r>
      <w:r w:rsidR="002F72BC" w:rsidRPr="002A7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оплати електроенергії.</w:t>
      </w:r>
    </w:p>
    <w:p w:rsidR="001739EA" w:rsidRDefault="001739EA" w:rsidP="00173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D40AD" w:rsidRDefault="006B625B" w:rsidP="00173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1739EA" w:rsidRPr="00173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1739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39EA"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 w:rsidR="001739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2024 рік обсяги капітальних вкладень у розрізі інвестиційних проектів згідно з додатком 5 до цього рішення;</w:t>
      </w:r>
    </w:p>
    <w:p w:rsidR="001739EA" w:rsidRPr="00CD40AD" w:rsidRDefault="001739EA" w:rsidP="00173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9806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2024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7827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8 998 511</w:t>
      </w:r>
      <w:r w:rsidR="00980C62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024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39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98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джерелами формування у частині фінансування є надходження, визначені пунктом 1 статті 72 Бюджетного кодексу України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щодо селищного бюджету.</w:t>
      </w: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3C0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Pr="003F503E" w:rsidRDefault="006E5D04" w:rsidP="00326042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6E5D04" w:rsidRPr="005464B7" w:rsidRDefault="006E5D04" w:rsidP="00326042">
      <w:pPr>
        <w:pStyle w:val="a6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фінансування є надходження, визначені пунктом 10 частини</w:t>
      </w:r>
    </w:p>
    <w:p w:rsidR="006E5D04" w:rsidRDefault="006E5D04" w:rsidP="00326042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статт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71 Бюджетного кодексу України та надходження, визначені пунктом 2 статті 72 Бюджетного кодексу України що</w:t>
      </w:r>
      <w:r w:rsidR="00E00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бюджету.</w:t>
      </w:r>
    </w:p>
    <w:p w:rsidR="00DC3DA8" w:rsidRDefault="00DC3DA8" w:rsidP="0032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6B625B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D869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</w:t>
      </w:r>
    </w:p>
    <w:p w:rsidR="006E5D04" w:rsidRPr="005464B7" w:rsidRDefault="006E5D04" w:rsidP="0046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               загального фонду на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комунальних послуг та енергоносіїв;</w:t>
      </w:r>
    </w:p>
    <w:p w:rsidR="006E5D04" w:rsidRPr="005464B7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6E5D04" w:rsidRDefault="006E5D04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трансферти місцевим бюджетам.</w:t>
      </w:r>
    </w:p>
    <w:p w:rsidR="002D1DE9" w:rsidRPr="005464B7" w:rsidRDefault="002D1DE9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93C0E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 та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3C46D3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повному обсязі проведення 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послуги зв’язку, які споживаються бюджетними 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393C0E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</w:t>
      </w:r>
      <w:r w:rsidR="00122D97">
        <w:rPr>
          <w:sz w:val="28"/>
          <w:szCs w:val="28"/>
          <w:lang w:val="uk-UA"/>
        </w:rPr>
        <w:lastRenderedPageBreak/>
        <w:t xml:space="preserve">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980C62" w:rsidRPr="00FD62B7" w:rsidRDefault="00122D97" w:rsidP="00024BA4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6E5D04" w:rsidRDefault="00393C0E" w:rsidP="00FF36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поліпшення фінансового стану підприємств, що належать до комунальної власності селищної ради, керуючись статтею 71 Бюджетного кодексу України, за КТПКВ 7670 «Внески до статутного капіталу суб’єктів господарювання»,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FF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132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CE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«Вишневе» Вишнівської селищної ради).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A2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(розпорядників та одержувачів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B9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1324CC" w:rsidRPr="001324CC" w:rsidRDefault="001324C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93C0E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3B1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9039B2" w:rsidRDefault="009039B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опублікування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393C0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планування, фінансів, бюджету та соціально-економічного розвитку.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0700528"/>
    <w:multiLevelType w:val="hybridMultilevel"/>
    <w:tmpl w:val="8A70804C"/>
    <w:lvl w:ilvl="0" w:tplc="4B52081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460A52"/>
    <w:multiLevelType w:val="hybridMultilevel"/>
    <w:tmpl w:val="0012EADE"/>
    <w:lvl w:ilvl="0" w:tplc="2D6E2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07127"/>
    <w:rsid w:val="00010598"/>
    <w:rsid w:val="00012389"/>
    <w:rsid w:val="00014F12"/>
    <w:rsid w:val="00015012"/>
    <w:rsid w:val="00022B7E"/>
    <w:rsid w:val="00024BA4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13C2"/>
    <w:rsid w:val="00063E93"/>
    <w:rsid w:val="000643F9"/>
    <w:rsid w:val="000671F2"/>
    <w:rsid w:val="00067B36"/>
    <w:rsid w:val="00071ABD"/>
    <w:rsid w:val="0007336B"/>
    <w:rsid w:val="00077FB5"/>
    <w:rsid w:val="00080E7E"/>
    <w:rsid w:val="00084F4E"/>
    <w:rsid w:val="000903CA"/>
    <w:rsid w:val="00090BAC"/>
    <w:rsid w:val="0009223C"/>
    <w:rsid w:val="000938E5"/>
    <w:rsid w:val="00093C4C"/>
    <w:rsid w:val="00094B93"/>
    <w:rsid w:val="000A357D"/>
    <w:rsid w:val="000B0CA9"/>
    <w:rsid w:val="000B40D0"/>
    <w:rsid w:val="000B49D2"/>
    <w:rsid w:val="000B4BAD"/>
    <w:rsid w:val="000B5F4C"/>
    <w:rsid w:val="000C10EE"/>
    <w:rsid w:val="000C1344"/>
    <w:rsid w:val="000C1B15"/>
    <w:rsid w:val="000C5838"/>
    <w:rsid w:val="000D1462"/>
    <w:rsid w:val="000D156B"/>
    <w:rsid w:val="000D3632"/>
    <w:rsid w:val="000E5718"/>
    <w:rsid w:val="000E6B24"/>
    <w:rsid w:val="000E7360"/>
    <w:rsid w:val="000E7D6E"/>
    <w:rsid w:val="000F0814"/>
    <w:rsid w:val="000F2E1B"/>
    <w:rsid w:val="000F4A61"/>
    <w:rsid w:val="000F7E64"/>
    <w:rsid w:val="00102F4C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2D97"/>
    <w:rsid w:val="00126019"/>
    <w:rsid w:val="0013174E"/>
    <w:rsid w:val="00131FC1"/>
    <w:rsid w:val="0013202A"/>
    <w:rsid w:val="001324CC"/>
    <w:rsid w:val="0013489F"/>
    <w:rsid w:val="00135885"/>
    <w:rsid w:val="00135A94"/>
    <w:rsid w:val="00136284"/>
    <w:rsid w:val="00141084"/>
    <w:rsid w:val="00145BD7"/>
    <w:rsid w:val="001523ED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39EA"/>
    <w:rsid w:val="00174960"/>
    <w:rsid w:val="00175946"/>
    <w:rsid w:val="0018061F"/>
    <w:rsid w:val="00181E10"/>
    <w:rsid w:val="001822B4"/>
    <w:rsid w:val="0018348B"/>
    <w:rsid w:val="00185BB0"/>
    <w:rsid w:val="0019293C"/>
    <w:rsid w:val="0019798C"/>
    <w:rsid w:val="001A0A1A"/>
    <w:rsid w:val="001A1D44"/>
    <w:rsid w:val="001B57CA"/>
    <w:rsid w:val="001B704C"/>
    <w:rsid w:val="001C113B"/>
    <w:rsid w:val="001C457C"/>
    <w:rsid w:val="001C4FCE"/>
    <w:rsid w:val="001C5D05"/>
    <w:rsid w:val="001D046F"/>
    <w:rsid w:val="001D24C9"/>
    <w:rsid w:val="001E3CEB"/>
    <w:rsid w:val="001E7C50"/>
    <w:rsid w:val="001F0780"/>
    <w:rsid w:val="001F2049"/>
    <w:rsid w:val="001F436E"/>
    <w:rsid w:val="001F5E00"/>
    <w:rsid w:val="001F645D"/>
    <w:rsid w:val="001F7A31"/>
    <w:rsid w:val="0020190F"/>
    <w:rsid w:val="00206DA4"/>
    <w:rsid w:val="002167AA"/>
    <w:rsid w:val="002175C7"/>
    <w:rsid w:val="00220932"/>
    <w:rsid w:val="002225F9"/>
    <w:rsid w:val="002238E6"/>
    <w:rsid w:val="0022558A"/>
    <w:rsid w:val="002357FD"/>
    <w:rsid w:val="0023709D"/>
    <w:rsid w:val="00240C6D"/>
    <w:rsid w:val="00241382"/>
    <w:rsid w:val="00247A87"/>
    <w:rsid w:val="00252467"/>
    <w:rsid w:val="00253DE1"/>
    <w:rsid w:val="00261D64"/>
    <w:rsid w:val="002628DF"/>
    <w:rsid w:val="00263491"/>
    <w:rsid w:val="00265A20"/>
    <w:rsid w:val="00272E4B"/>
    <w:rsid w:val="002740E7"/>
    <w:rsid w:val="002820FD"/>
    <w:rsid w:val="00286786"/>
    <w:rsid w:val="00291B23"/>
    <w:rsid w:val="00292786"/>
    <w:rsid w:val="00292A81"/>
    <w:rsid w:val="00293C7E"/>
    <w:rsid w:val="002953C0"/>
    <w:rsid w:val="002A22C2"/>
    <w:rsid w:val="002A7A07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3745"/>
    <w:rsid w:val="002C3A10"/>
    <w:rsid w:val="002D0591"/>
    <w:rsid w:val="002D0680"/>
    <w:rsid w:val="002D1DE9"/>
    <w:rsid w:val="002D2E3E"/>
    <w:rsid w:val="002D3F45"/>
    <w:rsid w:val="002D4610"/>
    <w:rsid w:val="002D528D"/>
    <w:rsid w:val="002D642F"/>
    <w:rsid w:val="002E2C11"/>
    <w:rsid w:val="002E5705"/>
    <w:rsid w:val="002F0B74"/>
    <w:rsid w:val="002F1FE7"/>
    <w:rsid w:val="002F37F2"/>
    <w:rsid w:val="002F5559"/>
    <w:rsid w:val="002F59E3"/>
    <w:rsid w:val="002F72BC"/>
    <w:rsid w:val="0030012E"/>
    <w:rsid w:val="003066BD"/>
    <w:rsid w:val="00307304"/>
    <w:rsid w:val="0031491A"/>
    <w:rsid w:val="003178A6"/>
    <w:rsid w:val="00320658"/>
    <w:rsid w:val="00325C8E"/>
    <w:rsid w:val="00326042"/>
    <w:rsid w:val="0032719A"/>
    <w:rsid w:val="003271A8"/>
    <w:rsid w:val="003273C5"/>
    <w:rsid w:val="0032756A"/>
    <w:rsid w:val="003307FF"/>
    <w:rsid w:val="003323CE"/>
    <w:rsid w:val="00333837"/>
    <w:rsid w:val="003378EE"/>
    <w:rsid w:val="00337C6B"/>
    <w:rsid w:val="00340579"/>
    <w:rsid w:val="0036133A"/>
    <w:rsid w:val="00366580"/>
    <w:rsid w:val="003666AB"/>
    <w:rsid w:val="003669D1"/>
    <w:rsid w:val="00366D0B"/>
    <w:rsid w:val="00374FDC"/>
    <w:rsid w:val="00376E14"/>
    <w:rsid w:val="00380976"/>
    <w:rsid w:val="00382C40"/>
    <w:rsid w:val="00383A0D"/>
    <w:rsid w:val="0038470C"/>
    <w:rsid w:val="00384A7B"/>
    <w:rsid w:val="00387ECF"/>
    <w:rsid w:val="0039177F"/>
    <w:rsid w:val="00393298"/>
    <w:rsid w:val="003936A8"/>
    <w:rsid w:val="00393C0E"/>
    <w:rsid w:val="003A1707"/>
    <w:rsid w:val="003A4038"/>
    <w:rsid w:val="003A5CA9"/>
    <w:rsid w:val="003A75D9"/>
    <w:rsid w:val="003A7B9D"/>
    <w:rsid w:val="003B08B4"/>
    <w:rsid w:val="003B0B42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66C5"/>
    <w:rsid w:val="004106AE"/>
    <w:rsid w:val="00411C92"/>
    <w:rsid w:val="00416158"/>
    <w:rsid w:val="00417EA8"/>
    <w:rsid w:val="0042065F"/>
    <w:rsid w:val="004221FC"/>
    <w:rsid w:val="00422C3E"/>
    <w:rsid w:val="00423188"/>
    <w:rsid w:val="00427809"/>
    <w:rsid w:val="00433651"/>
    <w:rsid w:val="004336CC"/>
    <w:rsid w:val="0044490B"/>
    <w:rsid w:val="0044760C"/>
    <w:rsid w:val="00447A64"/>
    <w:rsid w:val="00447AD4"/>
    <w:rsid w:val="00447DEA"/>
    <w:rsid w:val="00450294"/>
    <w:rsid w:val="00454928"/>
    <w:rsid w:val="004549B2"/>
    <w:rsid w:val="00454DB0"/>
    <w:rsid w:val="00456CAF"/>
    <w:rsid w:val="00461840"/>
    <w:rsid w:val="00461C32"/>
    <w:rsid w:val="0046546F"/>
    <w:rsid w:val="00466BCF"/>
    <w:rsid w:val="00474801"/>
    <w:rsid w:val="00481017"/>
    <w:rsid w:val="00486307"/>
    <w:rsid w:val="00493CE4"/>
    <w:rsid w:val="004A085A"/>
    <w:rsid w:val="004A467D"/>
    <w:rsid w:val="004B06AA"/>
    <w:rsid w:val="004B1235"/>
    <w:rsid w:val="004B40BB"/>
    <w:rsid w:val="004C3A39"/>
    <w:rsid w:val="004C3E25"/>
    <w:rsid w:val="004C51E2"/>
    <w:rsid w:val="004C5525"/>
    <w:rsid w:val="004C7F0D"/>
    <w:rsid w:val="004E1E40"/>
    <w:rsid w:val="004E1E5D"/>
    <w:rsid w:val="004E47CE"/>
    <w:rsid w:val="004E6061"/>
    <w:rsid w:val="004F06BB"/>
    <w:rsid w:val="004F28FC"/>
    <w:rsid w:val="004F6758"/>
    <w:rsid w:val="00500ACE"/>
    <w:rsid w:val="00501384"/>
    <w:rsid w:val="00501457"/>
    <w:rsid w:val="00502DA8"/>
    <w:rsid w:val="00503C0F"/>
    <w:rsid w:val="00513D95"/>
    <w:rsid w:val="00517708"/>
    <w:rsid w:val="00523587"/>
    <w:rsid w:val="00525FBA"/>
    <w:rsid w:val="0052680D"/>
    <w:rsid w:val="005316EE"/>
    <w:rsid w:val="00532404"/>
    <w:rsid w:val="00533867"/>
    <w:rsid w:val="00533A71"/>
    <w:rsid w:val="00533DA7"/>
    <w:rsid w:val="005360FC"/>
    <w:rsid w:val="005407AF"/>
    <w:rsid w:val="00540E9E"/>
    <w:rsid w:val="00543369"/>
    <w:rsid w:val="00545B4F"/>
    <w:rsid w:val="005464B7"/>
    <w:rsid w:val="00552B28"/>
    <w:rsid w:val="00557C8D"/>
    <w:rsid w:val="00560EFC"/>
    <w:rsid w:val="00563EC7"/>
    <w:rsid w:val="00572941"/>
    <w:rsid w:val="0057630D"/>
    <w:rsid w:val="00577948"/>
    <w:rsid w:val="00582656"/>
    <w:rsid w:val="005854A3"/>
    <w:rsid w:val="00585DE9"/>
    <w:rsid w:val="00586414"/>
    <w:rsid w:val="00590B94"/>
    <w:rsid w:val="00591A41"/>
    <w:rsid w:val="00593607"/>
    <w:rsid w:val="00593636"/>
    <w:rsid w:val="0059422C"/>
    <w:rsid w:val="0059504B"/>
    <w:rsid w:val="005A175C"/>
    <w:rsid w:val="005A2EBB"/>
    <w:rsid w:val="005A4B5D"/>
    <w:rsid w:val="005B66B3"/>
    <w:rsid w:val="005C1D7C"/>
    <w:rsid w:val="005C247D"/>
    <w:rsid w:val="005C38FB"/>
    <w:rsid w:val="005C4B76"/>
    <w:rsid w:val="005C4F43"/>
    <w:rsid w:val="005C68D1"/>
    <w:rsid w:val="005D1371"/>
    <w:rsid w:val="005D1982"/>
    <w:rsid w:val="005D797B"/>
    <w:rsid w:val="005D7A18"/>
    <w:rsid w:val="005E2B91"/>
    <w:rsid w:val="005E4E26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D8C"/>
    <w:rsid w:val="00674FEE"/>
    <w:rsid w:val="00676AC5"/>
    <w:rsid w:val="00676F52"/>
    <w:rsid w:val="00681511"/>
    <w:rsid w:val="00682E76"/>
    <w:rsid w:val="0068449B"/>
    <w:rsid w:val="00693935"/>
    <w:rsid w:val="00697183"/>
    <w:rsid w:val="006A01D5"/>
    <w:rsid w:val="006A22F9"/>
    <w:rsid w:val="006A3CF8"/>
    <w:rsid w:val="006A6DCF"/>
    <w:rsid w:val="006A6EAF"/>
    <w:rsid w:val="006B1AE0"/>
    <w:rsid w:val="006B4B8B"/>
    <w:rsid w:val="006B56E4"/>
    <w:rsid w:val="006B625B"/>
    <w:rsid w:val="006C0E3B"/>
    <w:rsid w:val="006C2563"/>
    <w:rsid w:val="006C6832"/>
    <w:rsid w:val="006C6E4D"/>
    <w:rsid w:val="006D1B55"/>
    <w:rsid w:val="006D3392"/>
    <w:rsid w:val="006E0079"/>
    <w:rsid w:val="006E108F"/>
    <w:rsid w:val="006E171A"/>
    <w:rsid w:val="006E1839"/>
    <w:rsid w:val="006E2974"/>
    <w:rsid w:val="006E331B"/>
    <w:rsid w:val="006E4ADB"/>
    <w:rsid w:val="006E5D04"/>
    <w:rsid w:val="006E7A70"/>
    <w:rsid w:val="006F145A"/>
    <w:rsid w:val="006F52B8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C5C"/>
    <w:rsid w:val="00764798"/>
    <w:rsid w:val="00767C63"/>
    <w:rsid w:val="007716E3"/>
    <w:rsid w:val="00771D0F"/>
    <w:rsid w:val="0077297D"/>
    <w:rsid w:val="00776C9D"/>
    <w:rsid w:val="00777E9B"/>
    <w:rsid w:val="00782765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2621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5C5E"/>
    <w:rsid w:val="007D66B0"/>
    <w:rsid w:val="007D7054"/>
    <w:rsid w:val="007E1164"/>
    <w:rsid w:val="007F0ABB"/>
    <w:rsid w:val="007F3FB7"/>
    <w:rsid w:val="00801D54"/>
    <w:rsid w:val="00802429"/>
    <w:rsid w:val="008025FF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4B44"/>
    <w:rsid w:val="0082777B"/>
    <w:rsid w:val="00831638"/>
    <w:rsid w:val="0083607E"/>
    <w:rsid w:val="008435C4"/>
    <w:rsid w:val="0084491C"/>
    <w:rsid w:val="00854210"/>
    <w:rsid w:val="00854687"/>
    <w:rsid w:val="00854F47"/>
    <w:rsid w:val="0085636A"/>
    <w:rsid w:val="00856ABF"/>
    <w:rsid w:val="008624BE"/>
    <w:rsid w:val="00867AD4"/>
    <w:rsid w:val="00871CAC"/>
    <w:rsid w:val="00877597"/>
    <w:rsid w:val="00880134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2B0F"/>
    <w:rsid w:val="008E3930"/>
    <w:rsid w:val="008E62C3"/>
    <w:rsid w:val="008E7203"/>
    <w:rsid w:val="008F03A3"/>
    <w:rsid w:val="008F0EB1"/>
    <w:rsid w:val="008F17C0"/>
    <w:rsid w:val="008F2DDE"/>
    <w:rsid w:val="008F4D89"/>
    <w:rsid w:val="008F6CE2"/>
    <w:rsid w:val="008F7A32"/>
    <w:rsid w:val="009039B2"/>
    <w:rsid w:val="00903CB3"/>
    <w:rsid w:val="00911EA2"/>
    <w:rsid w:val="00912A2F"/>
    <w:rsid w:val="0091388A"/>
    <w:rsid w:val="00916BEF"/>
    <w:rsid w:val="009216B4"/>
    <w:rsid w:val="00922C74"/>
    <w:rsid w:val="009234D4"/>
    <w:rsid w:val="0092700D"/>
    <w:rsid w:val="009309AE"/>
    <w:rsid w:val="00931B83"/>
    <w:rsid w:val="009335D4"/>
    <w:rsid w:val="009336C7"/>
    <w:rsid w:val="00934EA1"/>
    <w:rsid w:val="00941C66"/>
    <w:rsid w:val="00941DFB"/>
    <w:rsid w:val="00942840"/>
    <w:rsid w:val="0094563E"/>
    <w:rsid w:val="009467D2"/>
    <w:rsid w:val="00951FEA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6F2D"/>
    <w:rsid w:val="00977348"/>
    <w:rsid w:val="009806E6"/>
    <w:rsid w:val="00980C4D"/>
    <w:rsid w:val="00980C62"/>
    <w:rsid w:val="0099042E"/>
    <w:rsid w:val="00990987"/>
    <w:rsid w:val="009966B6"/>
    <w:rsid w:val="009A0B1A"/>
    <w:rsid w:val="009A77A6"/>
    <w:rsid w:val="009B0ED6"/>
    <w:rsid w:val="009B1EEA"/>
    <w:rsid w:val="009B3430"/>
    <w:rsid w:val="009B4741"/>
    <w:rsid w:val="009C03E7"/>
    <w:rsid w:val="009C319A"/>
    <w:rsid w:val="009C3390"/>
    <w:rsid w:val="009C4B88"/>
    <w:rsid w:val="009D18D9"/>
    <w:rsid w:val="009D2260"/>
    <w:rsid w:val="009D6613"/>
    <w:rsid w:val="009D7FCB"/>
    <w:rsid w:val="009E1407"/>
    <w:rsid w:val="009E4DBA"/>
    <w:rsid w:val="009F2619"/>
    <w:rsid w:val="009F7621"/>
    <w:rsid w:val="009F7663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6D8B"/>
    <w:rsid w:val="00A325DB"/>
    <w:rsid w:val="00A33ADF"/>
    <w:rsid w:val="00A35F5F"/>
    <w:rsid w:val="00A37FDB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5E41"/>
    <w:rsid w:val="00AC6F03"/>
    <w:rsid w:val="00AD369E"/>
    <w:rsid w:val="00AD68BC"/>
    <w:rsid w:val="00AE2D75"/>
    <w:rsid w:val="00AE3AE6"/>
    <w:rsid w:val="00AE7BF7"/>
    <w:rsid w:val="00AF2816"/>
    <w:rsid w:val="00AF4343"/>
    <w:rsid w:val="00B055B8"/>
    <w:rsid w:val="00B06F1D"/>
    <w:rsid w:val="00B108A7"/>
    <w:rsid w:val="00B11078"/>
    <w:rsid w:val="00B16F5A"/>
    <w:rsid w:val="00B20811"/>
    <w:rsid w:val="00B228E8"/>
    <w:rsid w:val="00B26CB2"/>
    <w:rsid w:val="00B322E8"/>
    <w:rsid w:val="00B3394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7212A"/>
    <w:rsid w:val="00B75202"/>
    <w:rsid w:val="00B83447"/>
    <w:rsid w:val="00B83704"/>
    <w:rsid w:val="00B90BAA"/>
    <w:rsid w:val="00B94C77"/>
    <w:rsid w:val="00B95147"/>
    <w:rsid w:val="00B9653D"/>
    <w:rsid w:val="00BA1106"/>
    <w:rsid w:val="00BA13D0"/>
    <w:rsid w:val="00BA1509"/>
    <w:rsid w:val="00BB13AE"/>
    <w:rsid w:val="00BB1B05"/>
    <w:rsid w:val="00BB4F4F"/>
    <w:rsid w:val="00BC0103"/>
    <w:rsid w:val="00BC059A"/>
    <w:rsid w:val="00BC5A86"/>
    <w:rsid w:val="00BC6BBB"/>
    <w:rsid w:val="00BC7027"/>
    <w:rsid w:val="00BD0B5A"/>
    <w:rsid w:val="00BD35E9"/>
    <w:rsid w:val="00BF35D2"/>
    <w:rsid w:val="00BF59F3"/>
    <w:rsid w:val="00BF6040"/>
    <w:rsid w:val="00C0179C"/>
    <w:rsid w:val="00C0184B"/>
    <w:rsid w:val="00C01A64"/>
    <w:rsid w:val="00C14EC1"/>
    <w:rsid w:val="00C17F27"/>
    <w:rsid w:val="00C30E21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47C44"/>
    <w:rsid w:val="00C54F15"/>
    <w:rsid w:val="00C55514"/>
    <w:rsid w:val="00C6034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4D11"/>
    <w:rsid w:val="00C97D29"/>
    <w:rsid w:val="00CA0317"/>
    <w:rsid w:val="00CA374D"/>
    <w:rsid w:val="00CA4663"/>
    <w:rsid w:val="00CA671E"/>
    <w:rsid w:val="00CB07EF"/>
    <w:rsid w:val="00CB4258"/>
    <w:rsid w:val="00CB750B"/>
    <w:rsid w:val="00CB7791"/>
    <w:rsid w:val="00CC1F62"/>
    <w:rsid w:val="00CC21AB"/>
    <w:rsid w:val="00CC4759"/>
    <w:rsid w:val="00CD105D"/>
    <w:rsid w:val="00CD2ADE"/>
    <w:rsid w:val="00CD40AD"/>
    <w:rsid w:val="00CD426E"/>
    <w:rsid w:val="00CD69A9"/>
    <w:rsid w:val="00CE2EA7"/>
    <w:rsid w:val="00CE497D"/>
    <w:rsid w:val="00CE743A"/>
    <w:rsid w:val="00CE7E46"/>
    <w:rsid w:val="00CE7F7F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EEB"/>
    <w:rsid w:val="00D17B1A"/>
    <w:rsid w:val="00D23444"/>
    <w:rsid w:val="00D255E7"/>
    <w:rsid w:val="00D25FCA"/>
    <w:rsid w:val="00D26FD4"/>
    <w:rsid w:val="00D271B8"/>
    <w:rsid w:val="00D30060"/>
    <w:rsid w:val="00D33322"/>
    <w:rsid w:val="00D34478"/>
    <w:rsid w:val="00D45231"/>
    <w:rsid w:val="00D45ECA"/>
    <w:rsid w:val="00D46D34"/>
    <w:rsid w:val="00D46DB4"/>
    <w:rsid w:val="00D522F7"/>
    <w:rsid w:val="00D52AFF"/>
    <w:rsid w:val="00D57D9B"/>
    <w:rsid w:val="00D641FC"/>
    <w:rsid w:val="00D64709"/>
    <w:rsid w:val="00D65A34"/>
    <w:rsid w:val="00D66F96"/>
    <w:rsid w:val="00D71421"/>
    <w:rsid w:val="00D73732"/>
    <w:rsid w:val="00D7539D"/>
    <w:rsid w:val="00D76B5F"/>
    <w:rsid w:val="00D81142"/>
    <w:rsid w:val="00D8114E"/>
    <w:rsid w:val="00D85863"/>
    <w:rsid w:val="00D869F4"/>
    <w:rsid w:val="00D86CB0"/>
    <w:rsid w:val="00D9459E"/>
    <w:rsid w:val="00D95B26"/>
    <w:rsid w:val="00D95FED"/>
    <w:rsid w:val="00D962AD"/>
    <w:rsid w:val="00D97601"/>
    <w:rsid w:val="00DA15D3"/>
    <w:rsid w:val="00DA18FE"/>
    <w:rsid w:val="00DA33AE"/>
    <w:rsid w:val="00DA3DAE"/>
    <w:rsid w:val="00DA6771"/>
    <w:rsid w:val="00DB1DE1"/>
    <w:rsid w:val="00DB2801"/>
    <w:rsid w:val="00DC02CA"/>
    <w:rsid w:val="00DC2189"/>
    <w:rsid w:val="00DC3BFC"/>
    <w:rsid w:val="00DC3DA8"/>
    <w:rsid w:val="00DC6A49"/>
    <w:rsid w:val="00DD0A8C"/>
    <w:rsid w:val="00DD23DF"/>
    <w:rsid w:val="00DD3535"/>
    <w:rsid w:val="00DD3A12"/>
    <w:rsid w:val="00DD69D0"/>
    <w:rsid w:val="00DE5811"/>
    <w:rsid w:val="00DE72D8"/>
    <w:rsid w:val="00E00ED0"/>
    <w:rsid w:val="00E04131"/>
    <w:rsid w:val="00E0479D"/>
    <w:rsid w:val="00E072DD"/>
    <w:rsid w:val="00E10078"/>
    <w:rsid w:val="00E10FAA"/>
    <w:rsid w:val="00E1244B"/>
    <w:rsid w:val="00E17104"/>
    <w:rsid w:val="00E17C59"/>
    <w:rsid w:val="00E24B0D"/>
    <w:rsid w:val="00E2622D"/>
    <w:rsid w:val="00E26E25"/>
    <w:rsid w:val="00E320A6"/>
    <w:rsid w:val="00E33C6E"/>
    <w:rsid w:val="00E3479A"/>
    <w:rsid w:val="00E356F9"/>
    <w:rsid w:val="00E44494"/>
    <w:rsid w:val="00E456F7"/>
    <w:rsid w:val="00E4635B"/>
    <w:rsid w:val="00E505E3"/>
    <w:rsid w:val="00E5199E"/>
    <w:rsid w:val="00E54694"/>
    <w:rsid w:val="00E54F4A"/>
    <w:rsid w:val="00E56BAF"/>
    <w:rsid w:val="00E574B6"/>
    <w:rsid w:val="00E57A5C"/>
    <w:rsid w:val="00E71CD4"/>
    <w:rsid w:val="00E75761"/>
    <w:rsid w:val="00E76F6B"/>
    <w:rsid w:val="00E808A2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D78FE"/>
    <w:rsid w:val="00EE4C77"/>
    <w:rsid w:val="00EE5421"/>
    <w:rsid w:val="00EF21A8"/>
    <w:rsid w:val="00F00866"/>
    <w:rsid w:val="00F01750"/>
    <w:rsid w:val="00F02817"/>
    <w:rsid w:val="00F04695"/>
    <w:rsid w:val="00F101A3"/>
    <w:rsid w:val="00F1270B"/>
    <w:rsid w:val="00F12AA6"/>
    <w:rsid w:val="00F12BA8"/>
    <w:rsid w:val="00F14B1A"/>
    <w:rsid w:val="00F1724E"/>
    <w:rsid w:val="00F30C2F"/>
    <w:rsid w:val="00F320A0"/>
    <w:rsid w:val="00F37A15"/>
    <w:rsid w:val="00F37EFB"/>
    <w:rsid w:val="00F41766"/>
    <w:rsid w:val="00F43AB2"/>
    <w:rsid w:val="00F45004"/>
    <w:rsid w:val="00F50556"/>
    <w:rsid w:val="00F53201"/>
    <w:rsid w:val="00F53D51"/>
    <w:rsid w:val="00F55601"/>
    <w:rsid w:val="00F55CEA"/>
    <w:rsid w:val="00F64BB8"/>
    <w:rsid w:val="00F67646"/>
    <w:rsid w:val="00F81573"/>
    <w:rsid w:val="00F8555F"/>
    <w:rsid w:val="00F85742"/>
    <w:rsid w:val="00F86650"/>
    <w:rsid w:val="00F875D5"/>
    <w:rsid w:val="00F90691"/>
    <w:rsid w:val="00F92179"/>
    <w:rsid w:val="00F92643"/>
    <w:rsid w:val="00F92EC9"/>
    <w:rsid w:val="00FA19F1"/>
    <w:rsid w:val="00FA3A0A"/>
    <w:rsid w:val="00FA56AE"/>
    <w:rsid w:val="00FB05DE"/>
    <w:rsid w:val="00FC01E9"/>
    <w:rsid w:val="00FD325A"/>
    <w:rsid w:val="00FD4ADE"/>
    <w:rsid w:val="00FD5A11"/>
    <w:rsid w:val="00FD5EC7"/>
    <w:rsid w:val="00FD62B7"/>
    <w:rsid w:val="00FD6CF3"/>
    <w:rsid w:val="00FD740E"/>
    <w:rsid w:val="00FE04FB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FBA8-0866-4C54-9D6B-D8127C9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119</cp:revision>
  <cp:lastPrinted>2024-07-09T10:12:00Z</cp:lastPrinted>
  <dcterms:created xsi:type="dcterms:W3CDTF">2023-05-29T09:46:00Z</dcterms:created>
  <dcterms:modified xsi:type="dcterms:W3CDTF">2024-07-16T11:57:00Z</dcterms:modified>
</cp:coreProperties>
</file>