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30" w:rsidRPr="00B52884" w:rsidRDefault="00917B30" w:rsidP="00917B30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3AAAF448" wp14:editId="4B6A3C4E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30" w:rsidRDefault="00917B30" w:rsidP="00917B30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917B30" w:rsidRPr="00C969B6" w:rsidRDefault="00917B30" w:rsidP="00917B30">
      <w:pPr>
        <w:ind w:right="-7"/>
        <w:jc w:val="center"/>
        <w:rPr>
          <w:b/>
          <w:sz w:val="16"/>
          <w:szCs w:val="16"/>
        </w:rPr>
      </w:pPr>
    </w:p>
    <w:p w:rsidR="00917B30" w:rsidRPr="00B52884" w:rsidRDefault="00917B30" w:rsidP="00917B30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917B30" w:rsidRPr="00B52884" w:rsidRDefault="00917B30" w:rsidP="00917B30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r w:rsidRPr="00B52884">
        <w:rPr>
          <w:bCs/>
          <w:sz w:val="28"/>
          <w:szCs w:val="28"/>
        </w:rPr>
        <w:t xml:space="preserve">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917B30" w:rsidRDefault="00917B30" w:rsidP="00917B30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17B30" w:rsidRPr="00FA1A91" w:rsidRDefault="00917B30" w:rsidP="00917B30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</w:t>
      </w:r>
      <w:r w:rsidR="000B1B70">
        <w:rPr>
          <w:sz w:val="28"/>
          <w:szCs w:val="28"/>
          <w:lang w:val="uk-UA"/>
        </w:rPr>
        <w:t xml:space="preserve">удня 2021 року                </w:t>
      </w:r>
      <w:r>
        <w:rPr>
          <w:sz w:val="28"/>
          <w:szCs w:val="28"/>
          <w:lang w:val="uk-UA"/>
        </w:rPr>
        <w:t>смт. Вишневе                          №</w:t>
      </w:r>
      <w:r w:rsidR="000B1B70">
        <w:rPr>
          <w:sz w:val="28"/>
          <w:szCs w:val="28"/>
          <w:lang w:val="uk-UA"/>
        </w:rPr>
        <w:t>755</w:t>
      </w:r>
      <w:r>
        <w:rPr>
          <w:sz w:val="28"/>
          <w:szCs w:val="28"/>
          <w:lang w:val="uk-UA"/>
        </w:rPr>
        <w:t>-14/VIII</w:t>
      </w:r>
    </w:p>
    <w:p w:rsidR="00917B30" w:rsidRDefault="00917B30" w:rsidP="00917B30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917B30" w:rsidRPr="00FA1A91" w:rsidRDefault="00917B30" w:rsidP="00917B30">
      <w:pPr>
        <w:tabs>
          <w:tab w:val="left" w:pos="5103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FA1A91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>
        <w:rPr>
          <w:b/>
          <w:bCs/>
          <w:sz w:val="28"/>
          <w:szCs w:val="28"/>
          <w:lang w:val="uk-UA"/>
        </w:rPr>
        <w:t>запасу  на</w:t>
      </w:r>
      <w:r w:rsidRPr="00FA1A91">
        <w:rPr>
          <w:b/>
          <w:bCs/>
          <w:sz w:val="28"/>
          <w:szCs w:val="28"/>
          <w:lang w:val="uk-UA"/>
        </w:rPr>
        <w:t xml:space="preserve"> 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FA1A91">
        <w:rPr>
          <w:b/>
          <w:bCs/>
          <w:sz w:val="28"/>
          <w:szCs w:val="28"/>
          <w:lang w:val="uk-UA"/>
        </w:rPr>
        <w:t xml:space="preserve"> ради</w:t>
      </w:r>
    </w:p>
    <w:p w:rsidR="00917B30" w:rsidRPr="00BF7CD3" w:rsidRDefault="00917B30" w:rsidP="00917B30">
      <w:pPr>
        <w:tabs>
          <w:tab w:val="left" w:pos="5529"/>
        </w:tabs>
        <w:ind w:right="4246"/>
        <w:jc w:val="both"/>
        <w:rPr>
          <w:sz w:val="24"/>
          <w:szCs w:val="24"/>
          <w:lang w:val="uk-UA"/>
        </w:rPr>
      </w:pPr>
      <w:r w:rsidRPr="000B1B70">
        <w:rPr>
          <w:b/>
          <w:bCs/>
          <w:sz w:val="28"/>
          <w:szCs w:val="28"/>
          <w:lang w:val="uk-UA"/>
        </w:rPr>
        <w:t xml:space="preserve">гр. </w:t>
      </w:r>
      <w:r>
        <w:rPr>
          <w:b/>
          <w:bCs/>
          <w:sz w:val="28"/>
          <w:szCs w:val="28"/>
          <w:lang w:val="uk-UA"/>
        </w:rPr>
        <w:t>Литовченко Г.В.</w:t>
      </w:r>
    </w:p>
    <w:p w:rsidR="00917B30" w:rsidRPr="000B1B70" w:rsidRDefault="00917B30" w:rsidP="00917B30">
      <w:pPr>
        <w:ind w:right="-7"/>
        <w:rPr>
          <w:color w:val="FF0000"/>
          <w:sz w:val="24"/>
          <w:szCs w:val="24"/>
          <w:lang w:val="uk-UA"/>
        </w:rPr>
      </w:pPr>
    </w:p>
    <w:p w:rsidR="00917B30" w:rsidRPr="000B1B70" w:rsidRDefault="00917B30" w:rsidP="00917B30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0B1B70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0B1B70">
        <w:rPr>
          <w:color w:val="000000"/>
          <w:sz w:val="28"/>
          <w:szCs w:val="28"/>
          <w:lang w:val="uk-UA"/>
        </w:rPr>
        <w:t xml:space="preserve"> </w:t>
      </w:r>
      <w:r w:rsidRPr="000B1B70">
        <w:rPr>
          <w:b/>
          <w:color w:val="000000"/>
          <w:sz w:val="28"/>
          <w:szCs w:val="28"/>
          <w:lang w:val="uk-UA"/>
        </w:rPr>
        <w:t>гр.</w:t>
      </w:r>
      <w:r w:rsidR="009D5C0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Литовченко Галини Василівни</w:t>
      </w:r>
      <w:r w:rsidRPr="000B1B70">
        <w:rPr>
          <w:b/>
          <w:color w:val="000000"/>
          <w:sz w:val="28"/>
          <w:szCs w:val="28"/>
          <w:lang w:val="uk-UA"/>
        </w:rPr>
        <w:t xml:space="preserve"> </w:t>
      </w:r>
      <w:r w:rsidRPr="000B1B70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0B1B70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0B1B70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0B1B70">
        <w:rPr>
          <w:color w:val="000000"/>
          <w:sz w:val="28"/>
          <w:szCs w:val="28"/>
          <w:lang w:val="uk-UA"/>
        </w:rPr>
        <w:t xml:space="preserve"> ВИРІШИЛА:</w:t>
      </w:r>
    </w:p>
    <w:p w:rsidR="00917B30" w:rsidRDefault="00917B30" w:rsidP="00917B30">
      <w:pPr>
        <w:ind w:right="-7"/>
        <w:jc w:val="both"/>
        <w:rPr>
          <w:sz w:val="24"/>
          <w:szCs w:val="24"/>
        </w:rPr>
      </w:pPr>
      <w:r w:rsidRPr="000B1B7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 w:rsidRPr="00FA1A91">
        <w:rPr>
          <w:color w:val="000000"/>
          <w:sz w:val="28"/>
          <w:szCs w:val="28"/>
          <w:lang w:val="uk-UA"/>
        </w:rPr>
        <w:t xml:space="preserve">1.Затвердити </w:t>
      </w:r>
      <w:r w:rsidRPr="00FA1A91">
        <w:rPr>
          <w:b/>
          <w:color w:val="000000"/>
          <w:sz w:val="28"/>
          <w:szCs w:val="28"/>
          <w:lang w:val="uk-UA"/>
        </w:rPr>
        <w:t xml:space="preserve">гр. </w:t>
      </w:r>
      <w:r>
        <w:rPr>
          <w:b/>
          <w:color w:val="000000"/>
          <w:sz w:val="28"/>
          <w:szCs w:val="28"/>
          <w:lang w:val="uk-UA"/>
        </w:rPr>
        <w:t xml:space="preserve">Литовченко Галині Василівні </w:t>
      </w:r>
      <w:r w:rsidRPr="00FA1A91">
        <w:rPr>
          <w:b/>
          <w:color w:val="000000"/>
          <w:sz w:val="28"/>
          <w:szCs w:val="28"/>
          <w:lang w:val="uk-UA"/>
        </w:rPr>
        <w:t xml:space="preserve"> </w:t>
      </w:r>
      <w:r w:rsidRPr="00FA1A91">
        <w:rPr>
          <w:color w:val="000000"/>
          <w:sz w:val="28"/>
          <w:szCs w:val="28"/>
          <w:lang w:val="uk-UA"/>
        </w:rPr>
        <w:t>(</w:t>
      </w:r>
      <w:proofErr w:type="spellStart"/>
      <w:r w:rsidRPr="00FA1A91">
        <w:rPr>
          <w:color w:val="000000"/>
          <w:sz w:val="28"/>
          <w:szCs w:val="28"/>
          <w:lang w:val="uk-UA"/>
        </w:rPr>
        <w:t>Іпн</w:t>
      </w:r>
      <w:proofErr w:type="spellEnd"/>
      <w:r w:rsidRPr="00FA1A91">
        <w:rPr>
          <w:color w:val="000000"/>
          <w:sz w:val="28"/>
          <w:szCs w:val="28"/>
          <w:lang w:val="uk-UA"/>
        </w:rPr>
        <w:t>.</w:t>
      </w:r>
      <w:r w:rsidR="00081EF1" w:rsidRPr="00081EF1">
        <w:rPr>
          <w:color w:val="000000"/>
          <w:sz w:val="28"/>
          <w:szCs w:val="28"/>
          <w:lang w:val="uk-UA"/>
        </w:rPr>
        <w:t xml:space="preserve"> </w:t>
      </w:r>
      <w:r w:rsidR="00081EF1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FA1A91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FA1A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FA1A91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color w:val="000000"/>
          <w:sz w:val="28"/>
          <w:szCs w:val="28"/>
        </w:rPr>
        <w:t> </w:t>
      </w:r>
      <w:r w:rsidRPr="00FA1A91">
        <w:rPr>
          <w:color w:val="000000"/>
          <w:sz w:val="28"/>
          <w:szCs w:val="28"/>
          <w:lang w:val="uk-UA"/>
        </w:rPr>
        <w:t xml:space="preserve"> код КВЦПЗ – 01.03,  </w:t>
      </w:r>
      <w:r w:rsidRPr="00FA1A91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>1,4824</w:t>
      </w:r>
      <w:r w:rsidRPr="00FA1A91">
        <w:rPr>
          <w:sz w:val="28"/>
          <w:szCs w:val="28"/>
          <w:lang w:val="uk-UA"/>
        </w:rPr>
        <w:t xml:space="preserve"> га, кадастровий номер 1224583000:01:003:02</w:t>
      </w:r>
      <w:r>
        <w:rPr>
          <w:sz w:val="28"/>
          <w:szCs w:val="28"/>
          <w:lang w:val="uk-UA"/>
        </w:rPr>
        <w:t>30</w:t>
      </w:r>
      <w:r w:rsidRPr="00FA1A9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917B30" w:rsidRDefault="00917B30" w:rsidP="00917B30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>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(для ведення особистого селянського господарства  код. КВЦПЗ – 01.03),  </w:t>
      </w:r>
      <w:r>
        <w:rPr>
          <w:sz w:val="28"/>
          <w:szCs w:val="28"/>
          <w:lang w:val="uk-UA"/>
        </w:rPr>
        <w:t xml:space="preserve">площею – 1,4824 га, кадастровий номер 1224583000:01:003:0230.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917B30" w:rsidRDefault="00917B30" w:rsidP="00917B30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uk-UA"/>
        </w:rPr>
        <w:tab/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917B30" w:rsidRDefault="00917B30" w:rsidP="00917B30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917B30" w:rsidRDefault="00917B30" w:rsidP="00917B30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</w:p>
    <w:p w:rsidR="00917B30" w:rsidRDefault="00917B30" w:rsidP="00917B30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</w:p>
    <w:p w:rsidR="00917B30" w:rsidRPr="00917B30" w:rsidRDefault="00917B30" w:rsidP="00917B30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</w:p>
    <w:p w:rsidR="00917B30" w:rsidRDefault="00917B30" w:rsidP="00917B30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17B30" w:rsidRDefault="00917B30" w:rsidP="00917B30">
      <w:pPr>
        <w:ind w:right="-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p w:rsidR="00917B30" w:rsidRDefault="00917B30" w:rsidP="00917B30">
      <w:pPr>
        <w:rPr>
          <w:rFonts w:ascii="Calibri" w:hAnsi="Calibri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96"/>
    <w:rsid w:val="00081EF1"/>
    <w:rsid w:val="000B1B70"/>
    <w:rsid w:val="000E1050"/>
    <w:rsid w:val="001D5F61"/>
    <w:rsid w:val="001D6057"/>
    <w:rsid w:val="00455285"/>
    <w:rsid w:val="005421A5"/>
    <w:rsid w:val="00586404"/>
    <w:rsid w:val="00595189"/>
    <w:rsid w:val="00664DFF"/>
    <w:rsid w:val="00917B30"/>
    <w:rsid w:val="009D5C01"/>
    <w:rsid w:val="00A035E0"/>
    <w:rsid w:val="00B53321"/>
    <w:rsid w:val="00C32C96"/>
    <w:rsid w:val="00F24272"/>
    <w:rsid w:val="00F9290A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30F8B-443A-4AF2-91C1-062EF5B3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17B30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7B30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917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7</cp:revision>
  <cp:lastPrinted>2021-12-09T16:02:00Z</cp:lastPrinted>
  <dcterms:created xsi:type="dcterms:W3CDTF">2021-12-02T15:35:00Z</dcterms:created>
  <dcterms:modified xsi:type="dcterms:W3CDTF">2021-12-12T08:07:00Z</dcterms:modified>
</cp:coreProperties>
</file>