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91" w:rsidRPr="00F30766" w:rsidRDefault="00EE3C91" w:rsidP="00EE3C91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val="uk-UA" w:eastAsia="ru-RU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91" w:rsidRPr="00F30766" w:rsidRDefault="00EE3C91" w:rsidP="00EE3C9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ВИШНІВСЬКА СЕЛИЩНА  РАДА</w:t>
      </w:r>
    </w:p>
    <w:p w:rsidR="00EE3C91" w:rsidRPr="00F30766" w:rsidRDefault="00EE3C91" w:rsidP="00EE3C91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A388C" w:rsidRDefault="00AA388C" w:rsidP="00AA388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EE3C91" w:rsidRPr="00F30766" w:rsidRDefault="00EE3C91" w:rsidP="00EE3C9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Тринадцята </w:t>
      </w:r>
      <w:r w:rsidRPr="00F3076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сесія восьмого скликання</w:t>
      </w:r>
    </w:p>
    <w:p w:rsidR="00EE3C91" w:rsidRPr="00F30766" w:rsidRDefault="00EE3C91" w:rsidP="00EE3C9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076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:rsidR="00EE3C91" w:rsidRDefault="004E6EDF" w:rsidP="00EE3C9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05</w:t>
      </w:r>
      <w:r w:rsidR="00EE3C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листопада 2021 року</w:t>
      </w:r>
      <w:r w:rsidR="00EE3C91" w:rsidRPr="00F30766">
        <w:rPr>
          <w:rFonts w:ascii="Times New Roman" w:eastAsia="Times New Roman" w:hAnsi="Times New Roman"/>
          <w:sz w:val="28"/>
          <w:szCs w:val="28"/>
          <w:lang w:val="uk-UA" w:eastAsia="ru-RU"/>
        </w:rPr>
        <w:t>смт. 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шневе                     № 655</w:t>
      </w:r>
      <w:r w:rsidR="00EE3C91" w:rsidRPr="004E6EDF">
        <w:rPr>
          <w:rFonts w:ascii="Times New Roman" w:eastAsia="Times New Roman" w:hAnsi="Times New Roman"/>
          <w:sz w:val="28"/>
          <w:szCs w:val="28"/>
          <w:lang w:val="uk-UA" w:eastAsia="ru-RU"/>
        </w:rPr>
        <w:t>-13</w:t>
      </w:r>
      <w:r w:rsidR="00EE3C91" w:rsidRPr="004E6EDF">
        <w:rPr>
          <w:rFonts w:ascii="Times New Roman" w:hAnsi="Times New Roman"/>
          <w:sz w:val="26"/>
          <w:szCs w:val="26"/>
          <w:lang w:val="uk-UA"/>
        </w:rPr>
        <w:t>/</w:t>
      </w:r>
      <w:r w:rsidR="00EE3C91" w:rsidRPr="004E6EDF">
        <w:rPr>
          <w:rFonts w:ascii="Times New Roman" w:hAnsi="Times New Roman"/>
          <w:sz w:val="26"/>
          <w:szCs w:val="26"/>
          <w:lang w:val="en-US"/>
        </w:rPr>
        <w:t>VIII</w:t>
      </w:r>
    </w:p>
    <w:p w:rsidR="00EE3C91" w:rsidRDefault="00EE3C91" w:rsidP="00EE3C9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6"/>
          <w:szCs w:val="26"/>
          <w:lang w:val="uk-UA"/>
        </w:rPr>
      </w:pPr>
    </w:p>
    <w:p w:rsidR="00EE3C91" w:rsidRPr="00A51467" w:rsidRDefault="00EE3C91" w:rsidP="00EE3C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Про   затвердження  технічної   документації </w:t>
      </w:r>
    </w:p>
    <w:p w:rsidR="00EE3C91" w:rsidRDefault="00EE3C91" w:rsidP="00EE3C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>із землеустрою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 щодо поділу та об’єднання  </w:t>
      </w:r>
      <w:bookmarkStart w:id="0" w:name="_GoBack"/>
      <w:bookmarkEnd w:id="0"/>
    </w:p>
    <w:p w:rsidR="00EE3C91" w:rsidRDefault="00EE3C91" w:rsidP="00EE3C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51467">
        <w:rPr>
          <w:rFonts w:ascii="Times New Roman" w:hAnsi="Times New Roman"/>
          <w:b/>
          <w:sz w:val="28"/>
          <w:szCs w:val="28"/>
          <w:lang w:val="uk-UA"/>
        </w:rPr>
        <w:t xml:space="preserve">земельної ділянки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Вишнівської </w:t>
      </w:r>
    </w:p>
    <w:p w:rsidR="00EE3C91" w:rsidRDefault="00EE3C91" w:rsidP="00EE3C9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селищної ради (</w:t>
      </w:r>
      <w:r w:rsidRPr="00607953">
        <w:rPr>
          <w:rFonts w:ascii="Times New Roman" w:hAnsi="Times New Roman"/>
          <w:b/>
          <w:sz w:val="28"/>
          <w:szCs w:val="28"/>
          <w:lang w:val="uk-UA"/>
        </w:rPr>
        <w:t>кадастровий номер 1224583000:01:003:0218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EE3C91" w:rsidRPr="00A51467" w:rsidRDefault="00EE3C91" w:rsidP="00EE3C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C91" w:rsidRPr="00F60C35" w:rsidRDefault="00EE3C91" w:rsidP="00EE3C91">
      <w:pPr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Розглянувши технічну документацію із землеустрою щодо поділу та об’єднання земельної ділянки  сільськогосподарського призначення для ведення особистого селянського господарства  (код цільового призначення згідно класифікації видів цільового призначення </w:t>
      </w:r>
      <w:r>
        <w:rPr>
          <w:rFonts w:ascii="Times New Roman" w:hAnsi="Times New Roman"/>
          <w:sz w:val="28"/>
          <w:szCs w:val="28"/>
          <w:lang w:val="uk-UA"/>
        </w:rPr>
        <w:t>земель 16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.00), яка розташована на території  Вишнівської селищної ради  за межами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населеного пункту площею 10,0699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A5146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1467">
        <w:rPr>
          <w:rFonts w:ascii="Times New Roman" w:hAnsi="Times New Roman"/>
          <w:sz w:val="28"/>
          <w:szCs w:val="28"/>
          <w:lang w:val="uk-UA"/>
        </w:rPr>
        <w:t>00:01:00</w:t>
      </w:r>
      <w:r>
        <w:rPr>
          <w:rFonts w:ascii="Times New Roman" w:hAnsi="Times New Roman"/>
          <w:sz w:val="28"/>
          <w:szCs w:val="28"/>
          <w:lang w:val="uk-UA"/>
        </w:rPr>
        <w:t>3:0218  на дві  окремі земельні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ділян</w:t>
      </w:r>
      <w:r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площею  2,0000 га; </w:t>
      </w:r>
      <w:r>
        <w:rPr>
          <w:rFonts w:ascii="Times New Roman" w:hAnsi="Times New Roman"/>
          <w:sz w:val="28"/>
          <w:szCs w:val="28"/>
          <w:lang w:val="uk-UA"/>
        </w:rPr>
        <w:t>та 8,0699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51467">
        <w:rPr>
          <w:rFonts w:ascii="Times New Roman" w:hAnsi="Times New Roman"/>
          <w:sz w:val="28"/>
          <w:szCs w:val="28"/>
          <w:lang w:val="uk-UA"/>
        </w:rPr>
        <w:t>керуючись ст. 12 Земельного кодексу України, ст. 55 Закону України «Про землеустрій»,  ст. 33 Закону України «Про місцеве самоврядування в Україні»</w:t>
      </w:r>
      <w:r w:rsidRPr="00A51467">
        <w:rPr>
          <w:rFonts w:ascii="Times New Roman" w:hAnsi="Times New Roman"/>
          <w:color w:val="000000"/>
          <w:sz w:val="28"/>
          <w:szCs w:val="28"/>
          <w:lang w:val="uk-UA"/>
        </w:rPr>
        <w:t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селищна </w:t>
      </w:r>
      <w:r w:rsidRPr="00F60C35">
        <w:rPr>
          <w:rFonts w:ascii="Times New Roman" w:hAnsi="Times New Roman"/>
          <w:sz w:val="28"/>
          <w:szCs w:val="28"/>
          <w:lang w:val="uk-UA"/>
        </w:rPr>
        <w:t>рада   ВИРІШИЛА:</w:t>
      </w:r>
    </w:p>
    <w:p w:rsidR="00EE3C91" w:rsidRPr="00A51467" w:rsidRDefault="00EE3C91" w:rsidP="00EE3C91">
      <w:pPr>
        <w:ind w:righ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51467">
        <w:rPr>
          <w:rFonts w:ascii="Times New Roman" w:hAnsi="Times New Roman"/>
          <w:sz w:val="28"/>
          <w:szCs w:val="28"/>
          <w:lang w:val="uk-UA"/>
        </w:rPr>
        <w:t>1.Затвердити технічну документацію із землеустрою щодо поділу та об’єднання земельної ділянки  сільськогосподарського призначення для ведення особистого селянського господарства  (код цільового призначення згідно класифікації видів цільового призначення земель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51467">
        <w:rPr>
          <w:rFonts w:ascii="Times New Roman" w:hAnsi="Times New Roman"/>
          <w:sz w:val="28"/>
          <w:szCs w:val="28"/>
          <w:lang w:val="uk-UA"/>
        </w:rPr>
        <w:t>.00), яка розташована на території  Вишнівської селищної ради  за межами населеного пункту площею</w:t>
      </w:r>
      <w:r>
        <w:rPr>
          <w:rFonts w:ascii="Times New Roman" w:hAnsi="Times New Roman"/>
          <w:sz w:val="28"/>
          <w:szCs w:val="28"/>
          <w:lang w:val="uk-UA"/>
        </w:rPr>
        <w:t xml:space="preserve"> 10,0699 </w:t>
      </w:r>
      <w:r w:rsidRPr="00A51467">
        <w:rPr>
          <w:rFonts w:ascii="Times New Roman" w:hAnsi="Times New Roman"/>
          <w:sz w:val="28"/>
          <w:szCs w:val="28"/>
          <w:lang w:val="uk-UA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кадастровий номер 1224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A51467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1467">
        <w:rPr>
          <w:rFonts w:ascii="Times New Roman" w:hAnsi="Times New Roman"/>
          <w:sz w:val="28"/>
          <w:szCs w:val="28"/>
          <w:lang w:val="uk-UA"/>
        </w:rPr>
        <w:t>00:01:00</w:t>
      </w:r>
      <w:r>
        <w:rPr>
          <w:rFonts w:ascii="Times New Roman" w:hAnsi="Times New Roman"/>
          <w:sz w:val="28"/>
          <w:szCs w:val="28"/>
          <w:lang w:val="uk-UA"/>
        </w:rPr>
        <w:t>3:0218  на дві  окремі земельні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 ділян</w:t>
      </w:r>
      <w:r>
        <w:rPr>
          <w:rFonts w:ascii="Times New Roman" w:hAnsi="Times New Roman"/>
          <w:sz w:val="28"/>
          <w:szCs w:val="28"/>
          <w:lang w:val="uk-UA"/>
        </w:rPr>
        <w:t xml:space="preserve">ки 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площею  2,0000 га; </w:t>
      </w:r>
      <w:r>
        <w:rPr>
          <w:rFonts w:ascii="Times New Roman" w:hAnsi="Times New Roman"/>
          <w:sz w:val="28"/>
          <w:szCs w:val="28"/>
          <w:lang w:val="uk-UA"/>
        </w:rPr>
        <w:t>та 8,0699</w:t>
      </w:r>
      <w:r w:rsidRPr="00A51467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E3C91" w:rsidRPr="00D04BF5" w:rsidRDefault="00EE3C91" w:rsidP="00EE3C9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EE3C91" w:rsidRPr="00D04BF5" w:rsidRDefault="00EE3C91" w:rsidP="00EE3C91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>3.  Ко</w:t>
      </w:r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 w:rsidRPr="00D04BF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С.Ф.).</w:t>
      </w:r>
    </w:p>
    <w:p w:rsidR="00EE3C91" w:rsidRDefault="00EE3C91" w:rsidP="00EE3C91">
      <w:pPr>
        <w:tabs>
          <w:tab w:val="left" w:pos="2190"/>
        </w:tabs>
        <w:ind w:left="-284"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5470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</w:p>
    <w:p w:rsidR="00EE3C91" w:rsidRDefault="00EE3C91" w:rsidP="00EE3C91">
      <w:pPr>
        <w:tabs>
          <w:tab w:val="left" w:pos="2190"/>
        </w:tabs>
        <w:ind w:left="-284"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E261D" w:rsidRPr="00C75BBA" w:rsidRDefault="005E261D" w:rsidP="005E26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E265E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75CB6"/>
    <w:rsid w:val="000E1050"/>
    <w:rsid w:val="001D5F61"/>
    <w:rsid w:val="001D6057"/>
    <w:rsid w:val="00375CB6"/>
    <w:rsid w:val="00455285"/>
    <w:rsid w:val="004E6EDF"/>
    <w:rsid w:val="005421A5"/>
    <w:rsid w:val="00586404"/>
    <w:rsid w:val="005E261D"/>
    <w:rsid w:val="00A035E0"/>
    <w:rsid w:val="00AA388C"/>
    <w:rsid w:val="00B53321"/>
    <w:rsid w:val="00E265E2"/>
    <w:rsid w:val="00E45674"/>
    <w:rsid w:val="00EE3C91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9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9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9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9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7</cp:revision>
  <cp:lastPrinted>2021-11-08T10:21:00Z</cp:lastPrinted>
  <dcterms:created xsi:type="dcterms:W3CDTF">2021-10-28T11:38:00Z</dcterms:created>
  <dcterms:modified xsi:type="dcterms:W3CDTF">2021-11-09T10:09:00Z</dcterms:modified>
</cp:coreProperties>
</file>