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68" w:rsidRPr="00ED3A07" w:rsidRDefault="00E22A68" w:rsidP="001E1144">
      <w:pPr>
        <w:keepNext/>
        <w:spacing w:after="0"/>
        <w:jc w:val="center"/>
        <w:outlineLvl w:val="0"/>
        <w:rPr>
          <w:rFonts w:ascii="Times New Roman" w:hAnsi="Times New Roman" w:cs="Times New Roman"/>
          <w:b/>
          <w:bCs/>
          <w:kern w:val="32"/>
        </w:rPr>
      </w:pPr>
      <w:r w:rsidRPr="00ED3A07">
        <w:rPr>
          <w:rFonts w:ascii="Times New Roman" w:hAnsi="Times New Roman" w:cs="Times New Roman"/>
          <w:b/>
          <w:bCs/>
          <w:noProof/>
          <w:kern w:val="32"/>
          <w:sz w:val="28"/>
          <w:szCs w:val="28"/>
          <w:lang w:eastAsia="uk-UA"/>
        </w:rPr>
        <w:drawing>
          <wp:inline distT="0" distB="0" distL="0" distR="0" wp14:anchorId="49BF724C" wp14:editId="5090B2D6">
            <wp:extent cx="428625" cy="609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E22A68" w:rsidRPr="00ED3A07" w:rsidRDefault="00E22A68" w:rsidP="00E22A68">
      <w:pPr>
        <w:widowControl w:val="0"/>
        <w:snapToGrid w:val="0"/>
        <w:spacing w:after="0"/>
        <w:ind w:right="-7"/>
        <w:jc w:val="center"/>
        <w:rPr>
          <w:rFonts w:ascii="Times New Roman" w:hAnsi="Times New Roman" w:cs="Times New Roman"/>
          <w:b/>
          <w:sz w:val="28"/>
          <w:szCs w:val="28"/>
        </w:rPr>
      </w:pPr>
      <w:r w:rsidRPr="00ED3A07">
        <w:rPr>
          <w:rFonts w:ascii="Times New Roman" w:hAnsi="Times New Roman" w:cs="Times New Roman"/>
          <w:b/>
          <w:sz w:val="28"/>
          <w:szCs w:val="28"/>
        </w:rPr>
        <w:t>ВИШНІВСЬКА СЕЛИЩНА  РАДА</w:t>
      </w:r>
    </w:p>
    <w:p w:rsidR="00E22A68" w:rsidRPr="00ED3A07" w:rsidRDefault="00E22A68" w:rsidP="00E22A68">
      <w:pPr>
        <w:widowControl w:val="0"/>
        <w:snapToGrid w:val="0"/>
        <w:spacing w:after="0"/>
        <w:ind w:right="-7"/>
        <w:jc w:val="center"/>
        <w:rPr>
          <w:rFonts w:ascii="Times New Roman" w:hAnsi="Times New Roman" w:cs="Times New Roman"/>
          <w:b/>
          <w:sz w:val="28"/>
          <w:szCs w:val="28"/>
        </w:rPr>
      </w:pPr>
      <w:r w:rsidRPr="00ED3A07">
        <w:rPr>
          <w:rFonts w:ascii="Times New Roman" w:hAnsi="Times New Roman" w:cs="Times New Roman"/>
          <w:b/>
          <w:sz w:val="28"/>
          <w:szCs w:val="28"/>
        </w:rPr>
        <w:t>КАМ’ЯНСЬКИЙ РАЙОН ДНІПРОПЕТРОВСЬКА ОБЛАСТЬ</w:t>
      </w:r>
    </w:p>
    <w:p w:rsidR="00E22A68" w:rsidRPr="00ED3A07" w:rsidRDefault="00045AED" w:rsidP="00E22A68">
      <w:pPr>
        <w:widowControl w:val="0"/>
        <w:snapToGrid w:val="0"/>
        <w:spacing w:before="120" w:after="0"/>
        <w:ind w:right="-6"/>
        <w:jc w:val="center"/>
        <w:rPr>
          <w:rFonts w:ascii="Times New Roman" w:hAnsi="Times New Roman" w:cs="Times New Roman"/>
          <w:sz w:val="28"/>
          <w:szCs w:val="28"/>
        </w:rPr>
      </w:pPr>
      <w:r w:rsidRPr="00ED3A07">
        <w:rPr>
          <w:rFonts w:ascii="Times New Roman" w:hAnsi="Times New Roman" w:cs="Times New Roman"/>
          <w:sz w:val="28"/>
          <w:szCs w:val="28"/>
        </w:rPr>
        <w:t>Тридцять</w:t>
      </w:r>
      <w:r w:rsidR="00E22A68" w:rsidRPr="00ED3A07">
        <w:rPr>
          <w:rFonts w:ascii="Times New Roman" w:hAnsi="Times New Roman" w:cs="Times New Roman"/>
          <w:sz w:val="28"/>
          <w:szCs w:val="28"/>
        </w:rPr>
        <w:t xml:space="preserve"> четверта сесія восьмого скликання</w:t>
      </w:r>
    </w:p>
    <w:p w:rsidR="00E22A68" w:rsidRPr="00ED3A07" w:rsidRDefault="00E22A68" w:rsidP="00E22A68">
      <w:pPr>
        <w:widowControl w:val="0"/>
        <w:snapToGrid w:val="0"/>
        <w:spacing w:before="120" w:after="0"/>
        <w:ind w:right="-6"/>
        <w:jc w:val="center"/>
        <w:rPr>
          <w:rFonts w:ascii="Times New Roman" w:hAnsi="Times New Roman" w:cs="Times New Roman"/>
          <w:b/>
          <w:sz w:val="28"/>
          <w:szCs w:val="28"/>
        </w:rPr>
      </w:pPr>
      <w:r w:rsidRPr="00ED3A07">
        <w:rPr>
          <w:rFonts w:ascii="Times New Roman" w:hAnsi="Times New Roman" w:cs="Times New Roman"/>
          <w:b/>
          <w:sz w:val="28"/>
          <w:szCs w:val="28"/>
        </w:rPr>
        <w:t>РІШЕННЯ</w:t>
      </w:r>
    </w:p>
    <w:p w:rsidR="00E22A68" w:rsidRPr="00ED3A07" w:rsidRDefault="00E22A68" w:rsidP="00E22A68">
      <w:pPr>
        <w:widowControl w:val="0"/>
        <w:snapToGrid w:val="0"/>
        <w:spacing w:before="120" w:after="0"/>
        <w:ind w:right="-6"/>
        <w:jc w:val="both"/>
        <w:rPr>
          <w:rFonts w:ascii="Times New Roman" w:hAnsi="Times New Roman" w:cs="Times New Roman"/>
          <w:sz w:val="28"/>
          <w:szCs w:val="28"/>
        </w:rPr>
      </w:pPr>
      <w:r w:rsidRPr="00ED3A07">
        <w:rPr>
          <w:rFonts w:ascii="Times New Roman" w:hAnsi="Times New Roman" w:cs="Times New Roman"/>
          <w:sz w:val="28"/>
          <w:szCs w:val="28"/>
        </w:rPr>
        <w:t>20 грудня 202</w:t>
      </w:r>
      <w:r w:rsidR="00045AED" w:rsidRPr="00ED3A07">
        <w:rPr>
          <w:rFonts w:ascii="Times New Roman" w:hAnsi="Times New Roman" w:cs="Times New Roman"/>
          <w:sz w:val="28"/>
          <w:szCs w:val="28"/>
        </w:rPr>
        <w:t>3</w:t>
      </w:r>
      <w:r w:rsidRPr="00ED3A07">
        <w:rPr>
          <w:rFonts w:ascii="Times New Roman" w:hAnsi="Times New Roman" w:cs="Times New Roman"/>
          <w:sz w:val="28"/>
          <w:szCs w:val="28"/>
        </w:rPr>
        <w:t xml:space="preserve"> року                 </w:t>
      </w:r>
      <w:r w:rsidR="00533E1A" w:rsidRPr="00ED3A07">
        <w:rPr>
          <w:rFonts w:ascii="Times New Roman" w:hAnsi="Times New Roman" w:cs="Times New Roman"/>
          <w:sz w:val="28"/>
          <w:szCs w:val="28"/>
          <w:lang w:val="ru-RU"/>
        </w:rPr>
        <w:t xml:space="preserve">   </w:t>
      </w:r>
      <w:r w:rsidRPr="00ED3A07">
        <w:rPr>
          <w:rFonts w:ascii="Times New Roman" w:hAnsi="Times New Roman" w:cs="Times New Roman"/>
          <w:sz w:val="28"/>
          <w:szCs w:val="28"/>
        </w:rPr>
        <w:t>смт Вишневе                         №</w:t>
      </w:r>
      <w:r w:rsidR="00533E1A" w:rsidRPr="00ED3A07">
        <w:rPr>
          <w:rFonts w:ascii="Times New Roman" w:hAnsi="Times New Roman" w:cs="Times New Roman"/>
          <w:sz w:val="28"/>
          <w:szCs w:val="28"/>
          <w:lang w:val="ru-RU"/>
        </w:rPr>
        <w:t>1105</w:t>
      </w:r>
      <w:r w:rsidRPr="00ED3A07">
        <w:rPr>
          <w:rFonts w:ascii="Times New Roman" w:hAnsi="Times New Roman" w:cs="Times New Roman"/>
          <w:sz w:val="28"/>
          <w:szCs w:val="28"/>
        </w:rPr>
        <w:t>-</w:t>
      </w:r>
      <w:r w:rsidR="00045AED" w:rsidRPr="00ED3A07">
        <w:rPr>
          <w:rFonts w:ascii="Times New Roman" w:hAnsi="Times New Roman" w:cs="Times New Roman"/>
          <w:sz w:val="28"/>
          <w:szCs w:val="28"/>
        </w:rPr>
        <w:t>3</w:t>
      </w:r>
      <w:r w:rsidRPr="00ED3A07">
        <w:rPr>
          <w:rFonts w:ascii="Times New Roman" w:hAnsi="Times New Roman" w:cs="Times New Roman"/>
          <w:sz w:val="28"/>
          <w:szCs w:val="28"/>
        </w:rPr>
        <w:t>4/VIII</w:t>
      </w:r>
    </w:p>
    <w:p w:rsidR="007A1060" w:rsidRPr="00ED3A07" w:rsidRDefault="007A1060" w:rsidP="007A1060">
      <w:pPr>
        <w:pStyle w:val="FR1"/>
        <w:tabs>
          <w:tab w:val="left" w:pos="0"/>
        </w:tabs>
        <w:spacing w:before="0"/>
        <w:jc w:val="both"/>
        <w:outlineLvl w:val="0"/>
        <w:rPr>
          <w:b w:val="0"/>
          <w:szCs w:val="28"/>
        </w:rPr>
      </w:pPr>
    </w:p>
    <w:p w:rsidR="007833BB" w:rsidRPr="00ED3A07" w:rsidRDefault="007833BB" w:rsidP="007833BB">
      <w:pPr>
        <w:tabs>
          <w:tab w:val="left" w:pos="4536"/>
        </w:tabs>
        <w:spacing w:line="240" w:lineRule="auto"/>
        <w:ind w:right="4251"/>
        <w:jc w:val="both"/>
        <w:rPr>
          <w:rFonts w:ascii="Times New Roman" w:hAnsi="Times New Roman"/>
          <w:b/>
          <w:sz w:val="28"/>
          <w:szCs w:val="28"/>
        </w:rPr>
      </w:pPr>
      <w:r w:rsidRPr="00ED3A07">
        <w:rPr>
          <w:rFonts w:ascii="Times New Roman" w:hAnsi="Times New Roman"/>
          <w:b/>
          <w:sz w:val="28"/>
          <w:szCs w:val="28"/>
        </w:rPr>
        <w:t xml:space="preserve">Про затвердження Програми розвитку земельних відносин, раціонального використання та охорони земель на території Вишнівської  селищної ради </w:t>
      </w:r>
      <w:bookmarkStart w:id="0" w:name="_GoBack"/>
      <w:bookmarkEnd w:id="0"/>
      <w:r w:rsidRPr="00ED3A07">
        <w:rPr>
          <w:rFonts w:ascii="Times New Roman" w:hAnsi="Times New Roman"/>
          <w:b/>
          <w:sz w:val="28"/>
          <w:szCs w:val="28"/>
        </w:rPr>
        <w:t>на 2024-2025 роки</w:t>
      </w:r>
    </w:p>
    <w:p w:rsidR="007833BB" w:rsidRPr="00ED3A07" w:rsidRDefault="007833BB" w:rsidP="007833BB">
      <w:pPr>
        <w:jc w:val="both"/>
        <w:rPr>
          <w:rFonts w:ascii="Times New Roman" w:eastAsia="Times New Roman" w:hAnsi="Times New Roman"/>
          <w:sz w:val="28"/>
          <w:szCs w:val="28"/>
          <w:lang w:eastAsia="uk-UA"/>
        </w:rPr>
      </w:pPr>
      <w:r w:rsidRPr="00ED3A07">
        <w:rPr>
          <w:rFonts w:ascii="Times New Roman" w:hAnsi="Times New Roman"/>
          <w:sz w:val="28"/>
          <w:szCs w:val="28"/>
        </w:rPr>
        <w:t> </w:t>
      </w:r>
      <w:r w:rsidRPr="00ED3A07">
        <w:rPr>
          <w:rFonts w:ascii="Times New Roman" w:hAnsi="Times New Roman"/>
          <w:sz w:val="28"/>
          <w:szCs w:val="28"/>
        </w:rPr>
        <w:tab/>
        <w:t xml:space="preserve">З метою забезпечення ефективного використання земельного фонду Вишнівської селищної ради, раціонального використання коштів, що спрямовуються на виконання робіт з розвитку земельних відносин та охорони земель, відповідно до пунктів 22, 34 частини 1 статті 26 Закону України «Про місцеве самоврядування в Україні», ст. 128 Земельного кодексу України </w:t>
      </w:r>
      <w:r w:rsidRPr="00ED3A07">
        <w:rPr>
          <w:rFonts w:ascii="Times New Roman" w:eastAsia="Times New Roman" w:hAnsi="Times New Roman"/>
          <w:sz w:val="28"/>
          <w:szCs w:val="28"/>
          <w:lang w:eastAsia="uk-UA"/>
        </w:rPr>
        <w:t>та</w:t>
      </w:r>
      <w:r w:rsidRPr="00ED3A07">
        <w:rPr>
          <w:rFonts w:ascii="Times New Roman" w:eastAsia="Times New Roman" w:hAnsi="Times New Roman"/>
          <w:sz w:val="28"/>
          <w:szCs w:val="28"/>
          <w:lang w:eastAsia="ru-RU"/>
        </w:rPr>
        <w:t xml:space="preserve">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r w:rsidRPr="00ED3A07">
        <w:rPr>
          <w:rFonts w:ascii="Times New Roman" w:eastAsia="Times New Roman" w:hAnsi="Times New Roman"/>
          <w:sz w:val="28"/>
          <w:szCs w:val="28"/>
          <w:lang w:eastAsia="uk-UA"/>
        </w:rPr>
        <w:t>:</w:t>
      </w:r>
    </w:p>
    <w:p w:rsidR="007833BB" w:rsidRPr="00ED3A07" w:rsidRDefault="007833BB" w:rsidP="007833BB">
      <w:pPr>
        <w:spacing w:after="0"/>
        <w:jc w:val="both"/>
        <w:rPr>
          <w:rFonts w:ascii="Times New Roman" w:hAnsi="Times New Roman"/>
          <w:sz w:val="28"/>
          <w:szCs w:val="28"/>
        </w:rPr>
      </w:pPr>
      <w:r w:rsidRPr="00ED3A07">
        <w:rPr>
          <w:rFonts w:ascii="Times New Roman" w:hAnsi="Times New Roman"/>
          <w:sz w:val="28"/>
          <w:szCs w:val="28"/>
        </w:rPr>
        <w:t xml:space="preserve">      1. Затвердити Програму розвитку земельних відносин, раціонального використання та охорони земель на території Вишнівської  селищної ради на 2024-2025 роки (додається).</w:t>
      </w:r>
    </w:p>
    <w:p w:rsidR="007833BB" w:rsidRPr="00ED3A07" w:rsidRDefault="007833BB" w:rsidP="007833BB">
      <w:pPr>
        <w:spacing w:after="0"/>
        <w:jc w:val="both"/>
        <w:rPr>
          <w:rFonts w:ascii="Times New Roman" w:hAnsi="Times New Roman"/>
          <w:sz w:val="28"/>
          <w:szCs w:val="28"/>
        </w:rPr>
      </w:pPr>
      <w:r w:rsidRPr="00ED3A07">
        <w:rPr>
          <w:rFonts w:ascii="Times New Roman" w:hAnsi="Times New Roman"/>
          <w:sz w:val="28"/>
          <w:szCs w:val="28"/>
        </w:rPr>
        <w:t xml:space="preserve">       2. Організацію за виконанням даного рішення покласти на Фінансовий відділ Вишнівської  селищної ради та відділ земельних відносин та житлово-комунального господарства, благоустрою, транспорту, інфраструктури та комунальної власності.</w:t>
      </w:r>
    </w:p>
    <w:p w:rsidR="007833BB" w:rsidRPr="00ED3A07" w:rsidRDefault="007833BB" w:rsidP="007833BB">
      <w:pPr>
        <w:spacing w:after="0"/>
        <w:jc w:val="both"/>
        <w:rPr>
          <w:rFonts w:ascii="Times New Roman" w:hAnsi="Times New Roman"/>
          <w:sz w:val="28"/>
          <w:szCs w:val="28"/>
        </w:rPr>
      </w:pPr>
      <w:r w:rsidRPr="00ED3A07">
        <w:rPr>
          <w:rFonts w:ascii="Times New Roman" w:hAnsi="Times New Roman"/>
          <w:sz w:val="28"/>
          <w:szCs w:val="28"/>
        </w:rPr>
        <w:t xml:space="preserve">       3. Контроль за виконанням даного рішення покласти на постійну </w:t>
      </w:r>
      <w:r w:rsidRPr="00ED3A07">
        <w:rPr>
          <w:rFonts w:ascii="Times New Roman" w:eastAsia="Times New Roman" w:hAnsi="Times New Roman"/>
          <w:sz w:val="28"/>
          <w:szCs w:val="28"/>
          <w:lang w:eastAsia="ru-RU"/>
        </w:rPr>
        <w:t>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 </w:t>
      </w:r>
    </w:p>
    <w:p w:rsidR="005A325A" w:rsidRPr="00ED3A07" w:rsidRDefault="005A325A" w:rsidP="007833BB">
      <w:pPr>
        <w:jc w:val="both"/>
        <w:rPr>
          <w:rFonts w:ascii="Times New Roman" w:hAnsi="Times New Roman"/>
          <w:sz w:val="28"/>
          <w:szCs w:val="28"/>
        </w:rPr>
      </w:pPr>
    </w:p>
    <w:p w:rsidR="007833BB" w:rsidRPr="00ED3A07" w:rsidRDefault="007833BB" w:rsidP="00533E1A">
      <w:pPr>
        <w:jc w:val="both"/>
        <w:rPr>
          <w:rFonts w:ascii="Times New Roman" w:hAnsi="Times New Roman"/>
          <w:sz w:val="28"/>
          <w:szCs w:val="28"/>
        </w:rPr>
      </w:pPr>
      <w:r w:rsidRPr="00ED3A07">
        <w:rPr>
          <w:rFonts w:ascii="Times New Roman" w:hAnsi="Times New Roman"/>
          <w:sz w:val="28"/>
          <w:szCs w:val="28"/>
        </w:rPr>
        <w:t>Селищний голова                                                            Олександр КОЛЄСНІК </w:t>
      </w:r>
    </w:p>
    <w:p w:rsidR="007833BB" w:rsidRPr="00ED3A07" w:rsidRDefault="007833BB" w:rsidP="00533E1A">
      <w:pPr>
        <w:spacing w:after="0" w:line="240" w:lineRule="auto"/>
        <w:ind w:left="4395"/>
        <w:jc w:val="both"/>
        <w:rPr>
          <w:rFonts w:ascii="Times New Roman" w:hAnsi="Times New Roman"/>
          <w:sz w:val="28"/>
          <w:szCs w:val="28"/>
        </w:rPr>
      </w:pPr>
      <w:r w:rsidRPr="00ED3A07">
        <w:rPr>
          <w:rFonts w:ascii="Times New Roman" w:hAnsi="Times New Roman"/>
          <w:sz w:val="28"/>
          <w:szCs w:val="28"/>
        </w:rPr>
        <w:lastRenderedPageBreak/>
        <w:t>ЗАТВЕРДЖЕНО</w:t>
      </w:r>
    </w:p>
    <w:p w:rsidR="007833BB" w:rsidRPr="00ED3A07" w:rsidRDefault="007833BB" w:rsidP="00533E1A">
      <w:pPr>
        <w:spacing w:after="0" w:line="240" w:lineRule="auto"/>
        <w:ind w:left="4395"/>
        <w:jc w:val="both"/>
        <w:rPr>
          <w:rFonts w:ascii="Times New Roman" w:hAnsi="Times New Roman"/>
          <w:sz w:val="28"/>
          <w:szCs w:val="28"/>
        </w:rPr>
      </w:pPr>
      <w:r w:rsidRPr="00ED3A07">
        <w:rPr>
          <w:rFonts w:ascii="Times New Roman" w:hAnsi="Times New Roman"/>
          <w:sz w:val="28"/>
          <w:szCs w:val="28"/>
        </w:rPr>
        <w:t xml:space="preserve">рішенням сесії Вишнівської селищної ради  від 20.12 </w:t>
      </w:r>
      <w:r w:rsidR="00533E1A" w:rsidRPr="00ED3A07">
        <w:rPr>
          <w:rFonts w:ascii="Times New Roman" w:hAnsi="Times New Roman"/>
          <w:sz w:val="28"/>
          <w:szCs w:val="28"/>
        </w:rPr>
        <w:t xml:space="preserve">від </w:t>
      </w:r>
      <w:r w:rsidRPr="00ED3A07">
        <w:rPr>
          <w:rFonts w:ascii="Times New Roman" w:hAnsi="Times New Roman"/>
          <w:sz w:val="28"/>
          <w:szCs w:val="28"/>
        </w:rPr>
        <w:t>2023р. №</w:t>
      </w:r>
      <w:r w:rsidR="00533E1A" w:rsidRPr="00ED3A07">
        <w:rPr>
          <w:rFonts w:ascii="Times New Roman" w:hAnsi="Times New Roman"/>
          <w:sz w:val="28"/>
          <w:szCs w:val="28"/>
        </w:rPr>
        <w:t>1105</w:t>
      </w:r>
      <w:r w:rsidRPr="00ED3A07">
        <w:rPr>
          <w:rFonts w:ascii="Times New Roman" w:hAnsi="Times New Roman"/>
          <w:sz w:val="28"/>
          <w:szCs w:val="28"/>
        </w:rPr>
        <w:t>-34/</w:t>
      </w:r>
      <w:r w:rsidRPr="00ED3A07">
        <w:rPr>
          <w:rFonts w:ascii="Times New Roman" w:hAnsi="Times New Roman"/>
          <w:sz w:val="28"/>
          <w:szCs w:val="28"/>
          <w:lang w:val="en-US"/>
        </w:rPr>
        <w:t>VIII</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 </w:t>
      </w:r>
    </w:p>
    <w:p w:rsidR="007833BB" w:rsidRPr="00ED3A07" w:rsidRDefault="007833BB" w:rsidP="007833BB">
      <w:pPr>
        <w:jc w:val="both"/>
        <w:rPr>
          <w:rFonts w:ascii="Times New Roman" w:hAnsi="Times New Roman"/>
          <w:sz w:val="28"/>
          <w:szCs w:val="28"/>
        </w:rPr>
      </w:pPr>
    </w:p>
    <w:p w:rsidR="007833BB" w:rsidRPr="00ED3A07" w:rsidRDefault="007833BB" w:rsidP="007833BB">
      <w:pPr>
        <w:jc w:val="both"/>
        <w:rPr>
          <w:rFonts w:ascii="Times New Roman" w:hAnsi="Times New Roman"/>
          <w:sz w:val="28"/>
          <w:szCs w:val="28"/>
        </w:rPr>
      </w:pPr>
    </w:p>
    <w:p w:rsidR="007833BB" w:rsidRPr="00ED3A07" w:rsidRDefault="007833BB" w:rsidP="007833BB">
      <w:pPr>
        <w:spacing w:after="0"/>
        <w:jc w:val="center"/>
        <w:rPr>
          <w:rFonts w:ascii="Times New Roman" w:hAnsi="Times New Roman"/>
          <w:b/>
          <w:sz w:val="40"/>
          <w:szCs w:val="40"/>
        </w:rPr>
      </w:pPr>
      <w:r w:rsidRPr="00ED3A07">
        <w:rPr>
          <w:rFonts w:ascii="Times New Roman" w:hAnsi="Times New Roman"/>
          <w:b/>
          <w:sz w:val="40"/>
          <w:szCs w:val="40"/>
        </w:rPr>
        <w:t xml:space="preserve">ПРОГРАМА </w:t>
      </w:r>
    </w:p>
    <w:p w:rsidR="007833BB" w:rsidRPr="00ED3A07" w:rsidRDefault="007833BB" w:rsidP="007833BB">
      <w:pPr>
        <w:spacing w:after="0"/>
        <w:jc w:val="center"/>
        <w:rPr>
          <w:rFonts w:ascii="Times New Roman" w:hAnsi="Times New Roman"/>
          <w:b/>
          <w:sz w:val="40"/>
          <w:szCs w:val="40"/>
        </w:rPr>
      </w:pPr>
      <w:r w:rsidRPr="00ED3A07">
        <w:rPr>
          <w:rFonts w:ascii="Times New Roman" w:hAnsi="Times New Roman"/>
          <w:b/>
          <w:sz w:val="40"/>
          <w:szCs w:val="40"/>
        </w:rPr>
        <w:t>РОЗВИТКУ ЗЕМЕЛЬНИХ ВІДНОСИН, РАЦІОНАЛЬНОГО ВИКОРИСТАННЯ ТА ОХОРОНИ ЗЕМЕЛЬ НА ТЕРИТОРІЇ ВИШНІВСЬКОЇ СЕЛИЩНОЇ</w:t>
      </w:r>
    </w:p>
    <w:p w:rsidR="007833BB" w:rsidRPr="00ED3A07" w:rsidRDefault="007833BB" w:rsidP="007833BB">
      <w:pPr>
        <w:spacing w:after="0"/>
        <w:jc w:val="center"/>
        <w:rPr>
          <w:rFonts w:ascii="Times New Roman" w:hAnsi="Times New Roman"/>
          <w:b/>
          <w:sz w:val="40"/>
          <w:szCs w:val="40"/>
        </w:rPr>
      </w:pPr>
      <w:r w:rsidRPr="00ED3A07">
        <w:rPr>
          <w:rFonts w:ascii="Times New Roman" w:hAnsi="Times New Roman"/>
          <w:b/>
          <w:sz w:val="40"/>
          <w:szCs w:val="40"/>
        </w:rPr>
        <w:t>ТЕРИТОРІАЛЬНОЇ ГРОМАДИ</w:t>
      </w:r>
    </w:p>
    <w:p w:rsidR="007833BB" w:rsidRPr="00ED3A07" w:rsidRDefault="007833BB" w:rsidP="007833BB">
      <w:pPr>
        <w:spacing w:after="0"/>
        <w:jc w:val="center"/>
        <w:rPr>
          <w:rFonts w:ascii="Times New Roman" w:hAnsi="Times New Roman"/>
          <w:b/>
          <w:sz w:val="40"/>
          <w:szCs w:val="40"/>
        </w:rPr>
      </w:pPr>
      <w:r w:rsidRPr="00ED3A07">
        <w:rPr>
          <w:rFonts w:ascii="Times New Roman" w:hAnsi="Times New Roman"/>
          <w:b/>
          <w:sz w:val="40"/>
          <w:szCs w:val="40"/>
        </w:rPr>
        <w:t>НА 2024 - 2025 РОКИ</w:t>
      </w:r>
    </w:p>
    <w:p w:rsidR="007833BB" w:rsidRPr="00ED3A07" w:rsidRDefault="007833BB" w:rsidP="007833BB">
      <w:pPr>
        <w:spacing w:after="0"/>
        <w:jc w:val="both"/>
        <w:rPr>
          <w:rFonts w:ascii="Times New Roman" w:hAnsi="Times New Roman"/>
          <w:b/>
          <w:sz w:val="40"/>
          <w:szCs w:val="40"/>
        </w:rPr>
      </w:pPr>
      <w:r w:rsidRPr="00ED3A07">
        <w:rPr>
          <w:rFonts w:ascii="Times New Roman" w:hAnsi="Times New Roman"/>
          <w:b/>
          <w:sz w:val="40"/>
          <w:szCs w:val="40"/>
        </w:rPr>
        <w:t> </w:t>
      </w:r>
    </w:p>
    <w:p w:rsidR="007833BB" w:rsidRPr="00ED3A07" w:rsidRDefault="007833BB" w:rsidP="007833BB">
      <w:pPr>
        <w:jc w:val="both"/>
        <w:rPr>
          <w:rFonts w:ascii="Times New Roman" w:hAnsi="Times New Roman"/>
          <w:b/>
          <w:sz w:val="36"/>
          <w:szCs w:val="36"/>
        </w:rPr>
      </w:pPr>
    </w:p>
    <w:p w:rsidR="007833BB" w:rsidRPr="00ED3A07" w:rsidRDefault="007833BB" w:rsidP="007833BB">
      <w:pPr>
        <w:jc w:val="both"/>
        <w:rPr>
          <w:rFonts w:ascii="Times New Roman" w:hAnsi="Times New Roman"/>
          <w:sz w:val="28"/>
          <w:szCs w:val="28"/>
        </w:rPr>
      </w:pPr>
    </w:p>
    <w:p w:rsidR="007833BB" w:rsidRPr="00ED3A07" w:rsidRDefault="007833BB" w:rsidP="007833BB">
      <w:pPr>
        <w:jc w:val="both"/>
        <w:rPr>
          <w:rFonts w:ascii="Times New Roman" w:hAnsi="Times New Roman"/>
          <w:sz w:val="28"/>
          <w:szCs w:val="28"/>
        </w:rPr>
      </w:pPr>
    </w:p>
    <w:p w:rsidR="007833BB" w:rsidRPr="00ED3A07" w:rsidRDefault="007833BB" w:rsidP="007833BB">
      <w:pPr>
        <w:jc w:val="both"/>
        <w:rPr>
          <w:rFonts w:ascii="Times New Roman" w:hAnsi="Times New Roman"/>
          <w:sz w:val="28"/>
          <w:szCs w:val="28"/>
        </w:rPr>
      </w:pPr>
    </w:p>
    <w:p w:rsidR="007833BB" w:rsidRPr="00ED3A07" w:rsidRDefault="007833BB" w:rsidP="007833BB">
      <w:pPr>
        <w:jc w:val="both"/>
        <w:rPr>
          <w:rFonts w:ascii="Times New Roman" w:hAnsi="Times New Roman"/>
          <w:sz w:val="28"/>
          <w:szCs w:val="28"/>
        </w:rPr>
      </w:pPr>
    </w:p>
    <w:p w:rsidR="007833BB" w:rsidRPr="00ED3A07" w:rsidRDefault="007833BB" w:rsidP="007833BB">
      <w:pPr>
        <w:jc w:val="both"/>
        <w:rPr>
          <w:rFonts w:ascii="Times New Roman" w:hAnsi="Times New Roman"/>
          <w:sz w:val="28"/>
          <w:szCs w:val="28"/>
        </w:rPr>
      </w:pPr>
    </w:p>
    <w:p w:rsidR="007833BB" w:rsidRPr="00ED3A07" w:rsidRDefault="007833BB" w:rsidP="007833BB">
      <w:pPr>
        <w:jc w:val="both"/>
        <w:rPr>
          <w:rFonts w:ascii="Times New Roman" w:hAnsi="Times New Roman"/>
          <w:sz w:val="28"/>
          <w:szCs w:val="28"/>
        </w:rPr>
      </w:pPr>
    </w:p>
    <w:p w:rsidR="005A325A" w:rsidRPr="00ED3A07" w:rsidRDefault="005A325A" w:rsidP="007833BB">
      <w:pPr>
        <w:jc w:val="both"/>
        <w:rPr>
          <w:rFonts w:ascii="Times New Roman" w:hAnsi="Times New Roman"/>
          <w:sz w:val="28"/>
          <w:szCs w:val="28"/>
        </w:rPr>
      </w:pPr>
    </w:p>
    <w:p w:rsidR="00533E1A" w:rsidRPr="00ED3A07" w:rsidRDefault="00533E1A" w:rsidP="007833BB">
      <w:pPr>
        <w:jc w:val="center"/>
        <w:rPr>
          <w:rFonts w:ascii="Times New Roman" w:hAnsi="Times New Roman"/>
          <w:sz w:val="28"/>
          <w:szCs w:val="28"/>
        </w:rPr>
      </w:pPr>
    </w:p>
    <w:p w:rsidR="00533E1A" w:rsidRPr="00ED3A07" w:rsidRDefault="00533E1A" w:rsidP="007833BB">
      <w:pPr>
        <w:jc w:val="center"/>
        <w:rPr>
          <w:rFonts w:ascii="Times New Roman" w:hAnsi="Times New Roman"/>
          <w:sz w:val="28"/>
          <w:szCs w:val="28"/>
        </w:rPr>
      </w:pPr>
    </w:p>
    <w:p w:rsidR="00533E1A" w:rsidRPr="00ED3A07" w:rsidRDefault="00533E1A" w:rsidP="007833BB">
      <w:pPr>
        <w:jc w:val="center"/>
        <w:rPr>
          <w:rFonts w:ascii="Times New Roman" w:hAnsi="Times New Roman"/>
          <w:sz w:val="28"/>
          <w:szCs w:val="28"/>
        </w:rPr>
      </w:pPr>
    </w:p>
    <w:p w:rsidR="00533E1A" w:rsidRPr="00ED3A07" w:rsidRDefault="00533E1A" w:rsidP="007833BB">
      <w:pPr>
        <w:jc w:val="center"/>
        <w:rPr>
          <w:rFonts w:ascii="Times New Roman" w:hAnsi="Times New Roman"/>
          <w:sz w:val="28"/>
          <w:szCs w:val="28"/>
        </w:rPr>
      </w:pPr>
    </w:p>
    <w:p w:rsidR="007833BB" w:rsidRPr="00ED3A07" w:rsidRDefault="007833BB" w:rsidP="007833BB">
      <w:pPr>
        <w:jc w:val="center"/>
        <w:rPr>
          <w:rFonts w:ascii="Times New Roman" w:hAnsi="Times New Roman"/>
          <w:b/>
          <w:sz w:val="28"/>
          <w:szCs w:val="28"/>
        </w:rPr>
      </w:pPr>
      <w:r w:rsidRPr="00ED3A07">
        <w:rPr>
          <w:rFonts w:ascii="Times New Roman" w:hAnsi="Times New Roman"/>
          <w:b/>
          <w:sz w:val="28"/>
          <w:szCs w:val="28"/>
        </w:rPr>
        <w:t>Смт Вишневе -2023 рі</w:t>
      </w:r>
      <w:r w:rsidR="005A325A" w:rsidRPr="00ED3A07">
        <w:rPr>
          <w:rFonts w:ascii="Times New Roman" w:hAnsi="Times New Roman"/>
          <w:b/>
          <w:sz w:val="28"/>
          <w:szCs w:val="28"/>
        </w:rPr>
        <w:t>к</w:t>
      </w:r>
    </w:p>
    <w:p w:rsidR="007833BB" w:rsidRPr="00ED3A07" w:rsidRDefault="007833BB" w:rsidP="007833BB">
      <w:pPr>
        <w:jc w:val="center"/>
        <w:rPr>
          <w:rFonts w:ascii="Times New Roman" w:hAnsi="Times New Roman"/>
          <w:sz w:val="28"/>
          <w:szCs w:val="28"/>
        </w:rPr>
      </w:pPr>
      <w:r w:rsidRPr="00ED3A07">
        <w:rPr>
          <w:rFonts w:ascii="Times New Roman" w:hAnsi="Times New Roman"/>
          <w:sz w:val="28"/>
          <w:szCs w:val="28"/>
        </w:rPr>
        <w:lastRenderedPageBreak/>
        <w:t>1</w:t>
      </w:r>
      <w:r w:rsidRPr="00ED3A07">
        <w:rPr>
          <w:rFonts w:ascii="Times New Roman" w:hAnsi="Times New Roman"/>
          <w:b/>
          <w:sz w:val="28"/>
          <w:szCs w:val="28"/>
        </w:rPr>
        <w:t>. Паспорт Програми</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 </w:t>
      </w:r>
    </w:p>
    <w:tbl>
      <w:tblPr>
        <w:tblW w:w="988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6"/>
        <w:gridCol w:w="3653"/>
        <w:gridCol w:w="3324"/>
        <w:gridCol w:w="2344"/>
      </w:tblGrid>
      <w:tr w:rsidR="00ED3A07" w:rsidRPr="00ED3A07" w:rsidTr="00533E1A">
        <w:trPr>
          <w:trHeight w:val="968"/>
        </w:trPr>
        <w:tc>
          <w:tcPr>
            <w:tcW w:w="5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1.</w:t>
            </w:r>
          </w:p>
        </w:tc>
        <w:tc>
          <w:tcPr>
            <w:tcW w:w="36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Ініціатор розроблення Програми</w:t>
            </w:r>
          </w:p>
        </w:tc>
        <w:tc>
          <w:tcPr>
            <w:tcW w:w="56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 Відділ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p>
        </w:tc>
      </w:tr>
      <w:tr w:rsidR="00ED3A07" w:rsidRPr="00ED3A07" w:rsidTr="00533E1A">
        <w:trPr>
          <w:trHeight w:val="968"/>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2.</w:t>
            </w:r>
          </w:p>
        </w:tc>
        <w:tc>
          <w:tcPr>
            <w:tcW w:w="3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Розробник Програми</w:t>
            </w:r>
          </w:p>
        </w:tc>
        <w:tc>
          <w:tcPr>
            <w:tcW w:w="56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 Відділ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w:t>
            </w:r>
          </w:p>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селищної ради</w:t>
            </w:r>
          </w:p>
        </w:tc>
      </w:tr>
      <w:tr w:rsidR="00ED3A07" w:rsidRPr="00ED3A07" w:rsidTr="00533E1A">
        <w:trPr>
          <w:trHeight w:val="1301"/>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3.</w:t>
            </w:r>
          </w:p>
        </w:tc>
        <w:tc>
          <w:tcPr>
            <w:tcW w:w="3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Відповідальний виконавець Програми</w:t>
            </w:r>
          </w:p>
        </w:tc>
        <w:tc>
          <w:tcPr>
            <w:tcW w:w="56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 xml:space="preserve">Виконавчий комітет селищної ради,  відділ земельних відносин та житлово-комунального господарства, благоустрою, транспорту, інфраструктури та комунальної власності Виконавчого комітету </w:t>
            </w:r>
          </w:p>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Вишнівської селищної ради</w:t>
            </w:r>
          </w:p>
        </w:tc>
      </w:tr>
      <w:tr w:rsidR="00ED3A07" w:rsidRPr="00ED3A07" w:rsidTr="00ED3A07">
        <w:trPr>
          <w:trHeight w:val="1377"/>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4.</w:t>
            </w:r>
          </w:p>
        </w:tc>
        <w:tc>
          <w:tcPr>
            <w:tcW w:w="3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Учасники Програми</w:t>
            </w:r>
          </w:p>
        </w:tc>
        <w:tc>
          <w:tcPr>
            <w:tcW w:w="56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Виконавчі органи ради, організації, особи, що можуть бути розробниками документації із землеустрою та оцінки земель відповідно до чинного законодавства України</w:t>
            </w:r>
          </w:p>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 </w:t>
            </w:r>
          </w:p>
        </w:tc>
      </w:tr>
      <w:tr w:rsidR="00ED3A07" w:rsidRPr="00ED3A07" w:rsidTr="00533E1A">
        <w:trPr>
          <w:trHeight w:val="505"/>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5.</w:t>
            </w:r>
          </w:p>
        </w:tc>
        <w:tc>
          <w:tcPr>
            <w:tcW w:w="3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Термін реалізації Програми</w:t>
            </w:r>
          </w:p>
        </w:tc>
        <w:tc>
          <w:tcPr>
            <w:tcW w:w="56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2024 – 2025 роки</w:t>
            </w:r>
          </w:p>
        </w:tc>
      </w:tr>
      <w:tr w:rsidR="00ED3A07" w:rsidRPr="00ED3A07" w:rsidTr="00533E1A">
        <w:trPr>
          <w:trHeight w:val="1619"/>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6.</w:t>
            </w:r>
          </w:p>
        </w:tc>
        <w:tc>
          <w:tcPr>
            <w:tcW w:w="36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Перелік бюджетів, які беруть участь у виконанні Програми</w:t>
            </w:r>
          </w:p>
        </w:tc>
        <w:tc>
          <w:tcPr>
            <w:tcW w:w="56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селищний бюджет, кошти підприємств, установ, організацій та громадян та інші джерела, які не заборонені чинним законодавством.</w:t>
            </w:r>
          </w:p>
        </w:tc>
      </w:tr>
      <w:tr w:rsidR="00ED3A07" w:rsidRPr="00ED3A07" w:rsidTr="00533E1A">
        <w:trPr>
          <w:trHeight w:val="396"/>
        </w:trPr>
        <w:tc>
          <w:tcPr>
            <w:tcW w:w="566"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7.</w:t>
            </w:r>
          </w:p>
        </w:tc>
        <w:tc>
          <w:tcPr>
            <w:tcW w:w="3653" w:type="dxa"/>
            <w:vMerge w:val="restart"/>
            <w:tcBorders>
              <w:top w:val="nil"/>
              <w:left w:val="nil"/>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both"/>
              <w:rPr>
                <w:rFonts w:ascii="Times New Roman" w:hAnsi="Times New Roman"/>
                <w:sz w:val="28"/>
                <w:szCs w:val="28"/>
              </w:rPr>
            </w:pPr>
            <w:r w:rsidRPr="00ED3A07">
              <w:rPr>
                <w:rFonts w:ascii="Times New Roman" w:hAnsi="Times New Roman"/>
                <w:sz w:val="28"/>
                <w:szCs w:val="28"/>
              </w:rPr>
              <w:t>Загальний орієнтовний обсяг фінансових ресурсів, необхідних для реалізації Програми в 2024 – 2025 роках, усього, тис. грн:</w:t>
            </w:r>
          </w:p>
        </w:tc>
        <w:tc>
          <w:tcPr>
            <w:tcW w:w="3324"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7833BB" w:rsidRPr="00ED3A07" w:rsidRDefault="007833BB" w:rsidP="00563D02">
            <w:pPr>
              <w:spacing w:after="0" w:line="240" w:lineRule="auto"/>
              <w:jc w:val="center"/>
              <w:rPr>
                <w:rFonts w:ascii="Times New Roman" w:hAnsi="Times New Roman"/>
                <w:sz w:val="28"/>
                <w:szCs w:val="28"/>
              </w:rPr>
            </w:pPr>
            <w:r w:rsidRPr="00ED3A07">
              <w:rPr>
                <w:rFonts w:ascii="Times New Roman" w:hAnsi="Times New Roman"/>
                <w:sz w:val="28"/>
                <w:szCs w:val="28"/>
              </w:rPr>
              <w:t>2024 рік</w:t>
            </w:r>
          </w:p>
        </w:tc>
        <w:tc>
          <w:tcPr>
            <w:tcW w:w="2344" w:type="dxa"/>
            <w:tcBorders>
              <w:top w:val="nil"/>
              <w:left w:val="single" w:sz="4" w:space="0" w:color="auto"/>
              <w:bottom w:val="single" w:sz="4" w:space="0" w:color="auto"/>
              <w:right w:val="single" w:sz="8" w:space="0" w:color="auto"/>
            </w:tcBorders>
            <w:shd w:val="clear" w:color="auto" w:fill="auto"/>
          </w:tcPr>
          <w:p w:rsidR="007833BB" w:rsidRPr="00ED3A07" w:rsidRDefault="007833BB" w:rsidP="00563D02">
            <w:pPr>
              <w:spacing w:after="0" w:line="240" w:lineRule="auto"/>
              <w:jc w:val="center"/>
              <w:rPr>
                <w:rFonts w:ascii="Times New Roman" w:hAnsi="Times New Roman"/>
                <w:sz w:val="28"/>
                <w:szCs w:val="28"/>
              </w:rPr>
            </w:pPr>
            <w:r w:rsidRPr="00ED3A07">
              <w:rPr>
                <w:rFonts w:ascii="Times New Roman" w:hAnsi="Times New Roman"/>
                <w:sz w:val="28"/>
                <w:szCs w:val="28"/>
              </w:rPr>
              <w:t>2025 рік</w:t>
            </w:r>
          </w:p>
        </w:tc>
      </w:tr>
      <w:tr w:rsidR="00ED3A07" w:rsidRPr="00ED3A07" w:rsidTr="00533E1A">
        <w:trPr>
          <w:trHeight w:val="900"/>
        </w:trPr>
        <w:tc>
          <w:tcPr>
            <w:tcW w:w="566"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33BB" w:rsidRPr="00ED3A07" w:rsidRDefault="007833BB" w:rsidP="00563D02">
            <w:pPr>
              <w:spacing w:after="0" w:line="240" w:lineRule="auto"/>
              <w:jc w:val="both"/>
              <w:rPr>
                <w:rFonts w:ascii="Times New Roman" w:hAnsi="Times New Roman"/>
                <w:sz w:val="28"/>
                <w:szCs w:val="28"/>
              </w:rPr>
            </w:pPr>
          </w:p>
        </w:tc>
        <w:tc>
          <w:tcPr>
            <w:tcW w:w="3653" w:type="dxa"/>
            <w:vMerge/>
            <w:tcBorders>
              <w:left w:val="nil"/>
              <w:bottom w:val="single" w:sz="8" w:space="0" w:color="auto"/>
              <w:right w:val="single" w:sz="8" w:space="0" w:color="auto"/>
            </w:tcBorders>
            <w:shd w:val="clear" w:color="auto" w:fill="auto"/>
            <w:tcMar>
              <w:top w:w="0" w:type="dxa"/>
              <w:left w:w="108" w:type="dxa"/>
              <w:bottom w:w="0" w:type="dxa"/>
              <w:right w:w="108" w:type="dxa"/>
            </w:tcMar>
          </w:tcPr>
          <w:p w:rsidR="007833BB" w:rsidRPr="00ED3A07" w:rsidRDefault="007833BB" w:rsidP="00563D02">
            <w:pPr>
              <w:spacing w:after="0" w:line="240" w:lineRule="auto"/>
              <w:jc w:val="both"/>
              <w:rPr>
                <w:rFonts w:ascii="Times New Roman" w:hAnsi="Times New Roman"/>
                <w:sz w:val="28"/>
                <w:szCs w:val="28"/>
              </w:rPr>
            </w:pPr>
          </w:p>
        </w:tc>
        <w:tc>
          <w:tcPr>
            <w:tcW w:w="332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7833BB" w:rsidRPr="00ED3A07" w:rsidRDefault="00AD24BF" w:rsidP="00563D02">
            <w:pPr>
              <w:spacing w:after="0" w:line="240" w:lineRule="auto"/>
              <w:jc w:val="center"/>
              <w:rPr>
                <w:rFonts w:ascii="Times New Roman" w:hAnsi="Times New Roman"/>
                <w:sz w:val="28"/>
                <w:szCs w:val="28"/>
              </w:rPr>
            </w:pPr>
            <w:r w:rsidRPr="00ED3A07">
              <w:rPr>
                <w:rFonts w:ascii="Times New Roman" w:hAnsi="Times New Roman"/>
                <w:sz w:val="28"/>
                <w:szCs w:val="28"/>
              </w:rPr>
              <w:t>297</w:t>
            </w:r>
            <w:r w:rsidR="007833BB" w:rsidRPr="00ED3A07">
              <w:rPr>
                <w:rFonts w:ascii="Times New Roman" w:hAnsi="Times New Roman"/>
                <w:sz w:val="28"/>
                <w:szCs w:val="28"/>
              </w:rPr>
              <w:t>,0 тис. грн.</w:t>
            </w:r>
          </w:p>
          <w:p w:rsidR="007833BB" w:rsidRPr="00ED3A07" w:rsidRDefault="007833BB" w:rsidP="00563D02">
            <w:pPr>
              <w:spacing w:after="0" w:line="240" w:lineRule="auto"/>
              <w:jc w:val="center"/>
              <w:rPr>
                <w:rFonts w:ascii="Times New Roman" w:hAnsi="Times New Roman"/>
                <w:sz w:val="28"/>
                <w:szCs w:val="28"/>
                <w:lang w:val="en-US"/>
              </w:rPr>
            </w:pPr>
          </w:p>
        </w:tc>
        <w:tc>
          <w:tcPr>
            <w:tcW w:w="2344" w:type="dxa"/>
            <w:tcBorders>
              <w:top w:val="single" w:sz="4" w:space="0" w:color="auto"/>
              <w:left w:val="single" w:sz="4" w:space="0" w:color="auto"/>
              <w:bottom w:val="single" w:sz="8" w:space="0" w:color="auto"/>
              <w:right w:val="single" w:sz="8" w:space="0" w:color="auto"/>
            </w:tcBorders>
            <w:shd w:val="clear" w:color="auto" w:fill="auto"/>
          </w:tcPr>
          <w:p w:rsidR="007833BB" w:rsidRPr="00ED3A07" w:rsidRDefault="007833BB" w:rsidP="00563D02">
            <w:pPr>
              <w:spacing w:after="0" w:line="240" w:lineRule="auto"/>
              <w:jc w:val="center"/>
              <w:rPr>
                <w:rFonts w:ascii="Times New Roman" w:hAnsi="Times New Roman"/>
                <w:sz w:val="28"/>
                <w:szCs w:val="28"/>
              </w:rPr>
            </w:pPr>
            <w:r w:rsidRPr="00ED3A07">
              <w:rPr>
                <w:rFonts w:ascii="Times New Roman" w:hAnsi="Times New Roman"/>
                <w:sz w:val="28"/>
                <w:szCs w:val="28"/>
              </w:rPr>
              <w:t>в межах бюджетних асигнувань</w:t>
            </w:r>
          </w:p>
        </w:tc>
      </w:tr>
    </w:tbl>
    <w:p w:rsidR="007833BB" w:rsidRPr="00ED3A07" w:rsidRDefault="007833BB" w:rsidP="007833BB">
      <w:pPr>
        <w:jc w:val="both"/>
        <w:rPr>
          <w:rFonts w:ascii="Times New Roman" w:hAnsi="Times New Roman"/>
          <w:sz w:val="28"/>
          <w:szCs w:val="28"/>
          <w:lang w:val="en-US"/>
        </w:rPr>
      </w:pPr>
      <w:r w:rsidRPr="00ED3A07">
        <w:rPr>
          <w:rFonts w:ascii="Times New Roman" w:hAnsi="Times New Roman"/>
          <w:sz w:val="28"/>
          <w:szCs w:val="28"/>
        </w:rPr>
        <w:t>  </w:t>
      </w:r>
    </w:p>
    <w:p w:rsidR="00ED3A07" w:rsidRDefault="00ED3A07" w:rsidP="007833BB">
      <w:pPr>
        <w:jc w:val="both"/>
        <w:rPr>
          <w:rFonts w:ascii="Times New Roman" w:hAnsi="Times New Roman"/>
          <w:sz w:val="28"/>
          <w:szCs w:val="28"/>
        </w:rPr>
      </w:pPr>
    </w:p>
    <w:p w:rsidR="00ED3A07" w:rsidRPr="00ED3A07" w:rsidRDefault="00ED3A07" w:rsidP="007833BB">
      <w:pPr>
        <w:jc w:val="both"/>
        <w:rPr>
          <w:rFonts w:ascii="Times New Roman" w:hAnsi="Times New Roman"/>
          <w:sz w:val="28"/>
          <w:szCs w:val="28"/>
        </w:rPr>
      </w:pPr>
    </w:p>
    <w:p w:rsidR="00ED3A07" w:rsidRPr="00ED3A07" w:rsidRDefault="00ED3A07" w:rsidP="007833BB">
      <w:pPr>
        <w:jc w:val="both"/>
        <w:rPr>
          <w:rFonts w:ascii="Times New Roman" w:hAnsi="Times New Roman"/>
          <w:sz w:val="28"/>
          <w:szCs w:val="28"/>
        </w:rPr>
      </w:pP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lastRenderedPageBreak/>
        <w:t xml:space="preserve">2. </w:t>
      </w:r>
      <w:r w:rsidRPr="00ED3A07">
        <w:rPr>
          <w:rFonts w:ascii="Times New Roman" w:hAnsi="Times New Roman"/>
          <w:b/>
          <w:sz w:val="28"/>
          <w:szCs w:val="28"/>
        </w:rPr>
        <w:t>Загальна характеристика земель Вишнівської селищної ради</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ab/>
        <w:t> Головні положення Програми розвитку земельних відносин, раціонального використання та охорони земель на території Вишнівської селищної ради на 2024 - 2025 роки (далі - Програми) спрямовані на забезпечення стабільного та ефективного функціонування економіки, орієнтованої на задоволення потреб громади, розвиток суб’єктів фінансової діяльності, розроблення інвестиційних програм та експортних потреб в продукції рослинництва і продуктах його переробки, промисловості, упровадження досягнень науково-технічного прогресу і ефективної підприємницької діяльності.</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 xml:space="preserve">  </w:t>
      </w:r>
      <w:r w:rsidRPr="00ED3A07">
        <w:rPr>
          <w:rFonts w:ascii="Times New Roman" w:hAnsi="Times New Roman"/>
          <w:sz w:val="28"/>
          <w:szCs w:val="28"/>
        </w:rPr>
        <w:tab/>
        <w:t>Основними законодавчими актами для розробки Програми є Земельний кодекс України, Закони України «Про місцеве самоврядування в Україні», «Про охорону земель»,  «Про землеустрій», «Про державний земельний кадастр».</w:t>
      </w:r>
    </w:p>
    <w:p w:rsidR="007833BB" w:rsidRPr="00ED3A07" w:rsidRDefault="007833BB" w:rsidP="007833BB">
      <w:pPr>
        <w:jc w:val="both"/>
        <w:rPr>
          <w:rFonts w:ascii="Times New Roman" w:hAnsi="Times New Roman"/>
          <w:b/>
          <w:sz w:val="28"/>
          <w:szCs w:val="28"/>
        </w:rPr>
      </w:pPr>
      <w:r w:rsidRPr="00ED3A07">
        <w:rPr>
          <w:rFonts w:ascii="Times New Roman" w:hAnsi="Times New Roman"/>
          <w:sz w:val="28"/>
          <w:szCs w:val="28"/>
        </w:rPr>
        <w:t xml:space="preserve">       3. </w:t>
      </w:r>
      <w:r w:rsidRPr="00ED3A07">
        <w:rPr>
          <w:rFonts w:ascii="Times New Roman" w:hAnsi="Times New Roman"/>
          <w:b/>
          <w:sz w:val="28"/>
          <w:szCs w:val="28"/>
        </w:rPr>
        <w:t>Основні проблемні питання у галузі раціонального використання та охорони земельних ресурсів.</w:t>
      </w:r>
    </w:p>
    <w:p w:rsidR="007833BB" w:rsidRPr="00ED3A07" w:rsidRDefault="007833BB" w:rsidP="007833BB">
      <w:pPr>
        <w:ind w:firstLine="376"/>
        <w:jc w:val="both"/>
        <w:rPr>
          <w:rFonts w:ascii="Times New Roman" w:hAnsi="Times New Roman"/>
          <w:sz w:val="28"/>
          <w:szCs w:val="28"/>
        </w:rPr>
      </w:pPr>
      <w:r w:rsidRPr="00ED3A07">
        <w:rPr>
          <w:rFonts w:ascii="Times New Roman" w:hAnsi="Times New Roman"/>
          <w:sz w:val="28"/>
          <w:szCs w:val="28"/>
        </w:rPr>
        <w:tab/>
        <w:t>Враховуючи незавершеність розробки нормативно-правових актів, передбачених Земельним Кодексом України та неналежне фінансове забезпечення заходів земельної реформи можна відокремити основні проблемні питання в галузі раціонального використання та охорони земель. Першочерговим завданням є оновлення планово-картографічних матеріалів населених пунктів, що поліпшить топографо-геодезичне забезпечення, яке є основним картографічним ресурсом для ведення Державного земельного кадастру, моніторингу використання та охорони земель, містобудування.</w:t>
      </w:r>
    </w:p>
    <w:p w:rsidR="00AD24BF" w:rsidRPr="00ED3A07" w:rsidRDefault="00AD24BF" w:rsidP="00AD24BF">
      <w:pPr>
        <w:ind w:firstLine="708"/>
        <w:jc w:val="both"/>
        <w:rPr>
          <w:rFonts w:ascii="Times New Roman" w:hAnsi="Times New Roman"/>
          <w:sz w:val="28"/>
          <w:szCs w:val="28"/>
        </w:rPr>
      </w:pPr>
      <w:r w:rsidRPr="00ED3A07">
        <w:rPr>
          <w:rFonts w:ascii="Times New Roman" w:hAnsi="Times New Roman"/>
          <w:sz w:val="28"/>
          <w:szCs w:val="28"/>
        </w:rPr>
        <w:t>Виготовлення проектів  землеустрою щодо встановлення (зміни ) меж населених пунктів - проведення даних робіт дасть можливість забезпечувати реалізацію конституційних прав громадян на отримання у власність земельних ділянок для цілей та в межах норм чинного законодавства, забезпечить впорядкування територій з визначенням перспектив розвитку виробничих, господарських, культурно-соціальних потреб населених пунктів та інвестиційно-привабливих місць.</w:t>
      </w:r>
    </w:p>
    <w:p w:rsidR="007833BB" w:rsidRPr="00ED3A07" w:rsidRDefault="007833BB" w:rsidP="007833BB">
      <w:pPr>
        <w:shd w:val="clear" w:color="auto" w:fill="FFFFFF"/>
        <w:spacing w:after="125"/>
        <w:ind w:firstLine="376"/>
        <w:jc w:val="both"/>
        <w:rPr>
          <w:rFonts w:ascii="Times New Roman" w:eastAsia="Times New Roman" w:hAnsi="Times New Roman"/>
          <w:sz w:val="28"/>
          <w:szCs w:val="28"/>
          <w:lang w:eastAsia="uk-UA"/>
        </w:rPr>
      </w:pPr>
      <w:r w:rsidRPr="00ED3A07">
        <w:rPr>
          <w:rFonts w:ascii="Times New Roman" w:eastAsia="Times New Roman" w:hAnsi="Times New Roman"/>
          <w:sz w:val="28"/>
          <w:szCs w:val="28"/>
          <w:lang w:eastAsia="uk-UA"/>
        </w:rPr>
        <w:t xml:space="preserve">Згідно з нормами законодавства кожні 5-7 років необхідно проводити оновлення нормативної грошової оцінки земель населених пунктів, а саме смт Вишневе, с. Лозуватка, с. Комісарівка, </w:t>
      </w:r>
      <w:proofErr w:type="spellStart"/>
      <w:r w:rsidRPr="00ED3A07">
        <w:rPr>
          <w:rFonts w:ascii="Times New Roman" w:eastAsia="Times New Roman" w:hAnsi="Times New Roman"/>
          <w:sz w:val="28"/>
          <w:szCs w:val="28"/>
          <w:lang w:eastAsia="uk-UA"/>
        </w:rPr>
        <w:t>с.Терно</w:t>
      </w:r>
      <w:proofErr w:type="spellEnd"/>
      <w:r w:rsidRPr="00ED3A07">
        <w:rPr>
          <w:rFonts w:ascii="Times New Roman" w:eastAsia="Times New Roman" w:hAnsi="Times New Roman"/>
          <w:sz w:val="28"/>
          <w:szCs w:val="28"/>
          <w:lang w:eastAsia="uk-UA"/>
        </w:rPr>
        <w:t xml:space="preserve">-Лозуватка, с. </w:t>
      </w:r>
      <w:proofErr w:type="spellStart"/>
      <w:r w:rsidRPr="00ED3A07">
        <w:rPr>
          <w:rFonts w:ascii="Times New Roman" w:eastAsia="Times New Roman" w:hAnsi="Times New Roman"/>
          <w:sz w:val="28"/>
          <w:szCs w:val="28"/>
          <w:lang w:eastAsia="uk-UA"/>
        </w:rPr>
        <w:t>Іванівка</w:t>
      </w:r>
      <w:proofErr w:type="spellEnd"/>
      <w:r w:rsidRPr="00ED3A07">
        <w:rPr>
          <w:rFonts w:ascii="Times New Roman" w:eastAsia="Times New Roman" w:hAnsi="Times New Roman"/>
          <w:sz w:val="28"/>
          <w:szCs w:val="28"/>
          <w:lang w:eastAsia="uk-UA"/>
        </w:rPr>
        <w:t xml:space="preserve">,     с. Ликошине, с. Новоукраїнка, с. Червоний Яр, с. </w:t>
      </w:r>
      <w:proofErr w:type="spellStart"/>
      <w:r w:rsidRPr="00ED3A07">
        <w:rPr>
          <w:rFonts w:ascii="Times New Roman" w:eastAsia="Times New Roman" w:hAnsi="Times New Roman"/>
          <w:sz w:val="28"/>
          <w:szCs w:val="28"/>
          <w:lang w:eastAsia="uk-UA"/>
        </w:rPr>
        <w:t>Байківка</w:t>
      </w:r>
      <w:proofErr w:type="spellEnd"/>
      <w:r w:rsidRPr="00ED3A07">
        <w:rPr>
          <w:rFonts w:ascii="Times New Roman" w:eastAsia="Times New Roman" w:hAnsi="Times New Roman"/>
          <w:sz w:val="28"/>
          <w:szCs w:val="28"/>
          <w:lang w:eastAsia="uk-UA"/>
        </w:rPr>
        <w:t xml:space="preserve">, с. </w:t>
      </w:r>
      <w:proofErr w:type="spellStart"/>
      <w:r w:rsidRPr="00ED3A07">
        <w:rPr>
          <w:rFonts w:ascii="Times New Roman" w:eastAsia="Times New Roman" w:hAnsi="Times New Roman"/>
          <w:sz w:val="28"/>
          <w:szCs w:val="28"/>
          <w:lang w:eastAsia="uk-UA"/>
        </w:rPr>
        <w:t>Кулябчине</w:t>
      </w:r>
      <w:proofErr w:type="spellEnd"/>
      <w:r w:rsidRPr="00ED3A07">
        <w:rPr>
          <w:rFonts w:ascii="Times New Roman" w:eastAsia="Times New Roman" w:hAnsi="Times New Roman"/>
          <w:sz w:val="28"/>
          <w:szCs w:val="28"/>
          <w:lang w:eastAsia="uk-UA"/>
        </w:rPr>
        <w:t xml:space="preserve">.  </w:t>
      </w:r>
      <w:r w:rsidRPr="00ED3A07">
        <w:rPr>
          <w:rFonts w:ascii="Times New Roman" w:eastAsia="Times New Roman" w:hAnsi="Times New Roman"/>
          <w:sz w:val="28"/>
          <w:szCs w:val="28"/>
          <w:lang w:eastAsia="uk-UA"/>
        </w:rPr>
        <w:lastRenderedPageBreak/>
        <w:t>Нерозв’язаним питання залишається розробка генеральних планів на 6 населених пунктів громади та встановлення  меж населених пунктів.</w:t>
      </w:r>
    </w:p>
    <w:p w:rsidR="007833BB" w:rsidRPr="00ED3A07" w:rsidRDefault="007833BB" w:rsidP="007833BB">
      <w:pPr>
        <w:ind w:firstLine="376"/>
        <w:jc w:val="both"/>
        <w:rPr>
          <w:rFonts w:ascii="Times New Roman" w:hAnsi="Times New Roman"/>
          <w:sz w:val="28"/>
          <w:szCs w:val="28"/>
        </w:rPr>
      </w:pPr>
      <w:r w:rsidRPr="00ED3A07">
        <w:rPr>
          <w:rFonts w:ascii="Times New Roman" w:hAnsi="Times New Roman"/>
          <w:sz w:val="28"/>
          <w:szCs w:val="28"/>
        </w:rPr>
        <w:t>З метою збереження родючого шару ґрунтів і запобігання економічним збиткам необхідно проводити заходи з охорони земель.</w:t>
      </w:r>
    </w:p>
    <w:p w:rsidR="007833BB" w:rsidRPr="00ED3A07" w:rsidRDefault="007833BB" w:rsidP="007833BB">
      <w:pPr>
        <w:ind w:firstLine="376"/>
        <w:jc w:val="both"/>
        <w:rPr>
          <w:rFonts w:ascii="Times New Roman" w:hAnsi="Times New Roman"/>
          <w:sz w:val="28"/>
          <w:szCs w:val="28"/>
        </w:rPr>
      </w:pPr>
      <w:r w:rsidRPr="00ED3A07">
        <w:rPr>
          <w:rFonts w:ascii="Times New Roman" w:hAnsi="Times New Roman"/>
          <w:sz w:val="28"/>
          <w:szCs w:val="28"/>
        </w:rPr>
        <w:t xml:space="preserve">Проведення значних обсягів вищезгаданих землевпорядних робіт потребують відповідного фінансування. </w:t>
      </w:r>
    </w:p>
    <w:p w:rsidR="007833BB" w:rsidRPr="00ED3A07" w:rsidRDefault="007833BB" w:rsidP="007833BB">
      <w:pPr>
        <w:ind w:firstLine="376"/>
        <w:jc w:val="both"/>
        <w:rPr>
          <w:rFonts w:ascii="Times New Roman" w:hAnsi="Times New Roman"/>
          <w:sz w:val="28"/>
          <w:szCs w:val="28"/>
        </w:rPr>
      </w:pPr>
      <w:r w:rsidRPr="00ED3A07">
        <w:rPr>
          <w:rFonts w:ascii="Times New Roman" w:hAnsi="Times New Roman"/>
          <w:sz w:val="28"/>
          <w:szCs w:val="28"/>
        </w:rPr>
        <w:t>За цих умов потрібен ефективний організаційно-економічний механізм реалізації основних вимог реформування земельних відносин у встановлені строки, а також їх фінансове забезпечення за рахунок місцевих бюджетів та коштів землекористувачів і землевласників. Проблемні питання можна вирішити шляхом розроблення і виконання програм.</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 xml:space="preserve"> 4. </w:t>
      </w:r>
      <w:r w:rsidRPr="00ED3A07">
        <w:rPr>
          <w:rFonts w:ascii="Times New Roman" w:hAnsi="Times New Roman"/>
          <w:b/>
          <w:sz w:val="28"/>
          <w:szCs w:val="28"/>
        </w:rPr>
        <w:t>Мета і основні заходи програми</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 </w:t>
      </w:r>
      <w:r w:rsidRPr="00ED3A07">
        <w:rPr>
          <w:rFonts w:ascii="Times New Roman" w:hAnsi="Times New Roman"/>
          <w:sz w:val="28"/>
          <w:szCs w:val="28"/>
        </w:rPr>
        <w:tab/>
        <w:t>Метою Програми є визначення та реалізація основних напрямів державної земельної політики, спрямованих на удосконалення земельних відносин, створення сприятливих умов для сталого розвитку землекористування, сприяння розв’язанню екологічних та соціальних проблем.</w:t>
      </w:r>
    </w:p>
    <w:p w:rsidR="007833BB" w:rsidRPr="00ED3A07" w:rsidRDefault="007833BB" w:rsidP="007833BB">
      <w:pPr>
        <w:ind w:firstLine="708"/>
        <w:jc w:val="both"/>
        <w:rPr>
          <w:rFonts w:ascii="Times New Roman" w:hAnsi="Times New Roman"/>
          <w:b/>
          <w:sz w:val="28"/>
          <w:szCs w:val="28"/>
        </w:rPr>
      </w:pPr>
      <w:r w:rsidRPr="00ED3A07">
        <w:rPr>
          <w:rFonts w:ascii="Times New Roman" w:hAnsi="Times New Roman"/>
          <w:b/>
          <w:sz w:val="28"/>
          <w:szCs w:val="28"/>
        </w:rPr>
        <w:t>Для досягнення поставленої мети необхідна розробка та виконання наступних видів землевпорядних робіт:</w:t>
      </w:r>
    </w:p>
    <w:p w:rsidR="00AD24BF" w:rsidRPr="00ED3A07" w:rsidRDefault="00AD24BF" w:rsidP="00AD24BF">
      <w:pPr>
        <w:spacing w:after="0"/>
        <w:ind w:firstLine="708"/>
        <w:jc w:val="both"/>
        <w:rPr>
          <w:rFonts w:ascii="Times New Roman" w:hAnsi="Times New Roman"/>
          <w:sz w:val="28"/>
          <w:szCs w:val="28"/>
        </w:rPr>
      </w:pPr>
      <w:r w:rsidRPr="00ED3A07">
        <w:rPr>
          <w:rFonts w:ascii="Times New Roman" w:hAnsi="Times New Roman"/>
          <w:sz w:val="28"/>
          <w:szCs w:val="28"/>
        </w:rPr>
        <w:t>Виготовлення проектів землеустрою щодо встановлення (зміни ) меж населених пунктів - проведення даних робіт дасть можливість забезпечувати реалізацію конституційних прав громадян на отримання у власність земельних ділянок для цілей та в межах норм чинного законодавства, забезпечить впорядкування територій з визначенням перспектив розвитку виробничих, господарських, культурно-соціальних потреб населених пунктів та інвестиційно-привабливих місць.</w:t>
      </w:r>
    </w:p>
    <w:p w:rsidR="00AD24BF" w:rsidRPr="00ED3A07" w:rsidRDefault="00ED3A07" w:rsidP="00ED3A07">
      <w:pPr>
        <w:pStyle w:val="Default"/>
        <w:ind w:firstLine="708"/>
        <w:jc w:val="both"/>
        <w:rPr>
          <w:color w:val="auto"/>
          <w:sz w:val="28"/>
          <w:szCs w:val="28"/>
        </w:rPr>
      </w:pPr>
      <w:r w:rsidRPr="00ED3A07">
        <w:rPr>
          <w:b/>
          <w:bCs/>
          <w:color w:val="auto"/>
          <w:sz w:val="28"/>
          <w:szCs w:val="28"/>
        </w:rPr>
        <w:t>В</w:t>
      </w:r>
      <w:r w:rsidR="00AD24BF" w:rsidRPr="00ED3A07">
        <w:rPr>
          <w:b/>
          <w:bCs/>
          <w:color w:val="auto"/>
          <w:sz w:val="28"/>
          <w:szCs w:val="28"/>
        </w:rPr>
        <w:t xml:space="preserve"> межах бюджетних призначень  почати роботу  по  розробленню нормативної  грошової  оцінки земель населених  пунктів Вишнівської селищної ради  </w:t>
      </w:r>
    </w:p>
    <w:p w:rsidR="007833BB" w:rsidRPr="00ED3A07" w:rsidRDefault="007833BB" w:rsidP="007833BB">
      <w:pPr>
        <w:pStyle w:val="Default"/>
        <w:ind w:firstLine="708"/>
        <w:jc w:val="both"/>
        <w:rPr>
          <w:color w:val="auto"/>
          <w:sz w:val="28"/>
          <w:szCs w:val="28"/>
        </w:rPr>
      </w:pPr>
      <w:r w:rsidRPr="00ED3A07">
        <w:rPr>
          <w:color w:val="auto"/>
          <w:sz w:val="28"/>
          <w:szCs w:val="28"/>
        </w:rPr>
        <w:t xml:space="preserve">Нормативна грошова оцінка земель населених пунктів – одна з основ ефективного використання земельних ресурсів. Її результати використовуються для визначення розміру земельного податку, орендної плати за земельні ділянки державної та комунальної власності, розробки показників та механізмів економічного стимулювання раціонального використання та охорони земель. </w:t>
      </w:r>
    </w:p>
    <w:p w:rsidR="007833BB" w:rsidRPr="00ED3A07" w:rsidRDefault="007833BB" w:rsidP="007833BB">
      <w:pPr>
        <w:pStyle w:val="Default"/>
        <w:ind w:firstLine="708"/>
        <w:jc w:val="both"/>
        <w:rPr>
          <w:color w:val="auto"/>
          <w:sz w:val="28"/>
          <w:szCs w:val="28"/>
        </w:rPr>
      </w:pPr>
      <w:r w:rsidRPr="00ED3A07">
        <w:rPr>
          <w:color w:val="auto"/>
          <w:sz w:val="28"/>
          <w:szCs w:val="28"/>
        </w:rPr>
        <w:t xml:space="preserve">Статтею 18 Закону України «Про оцінку земель» передбачається необхідність проведення нормативної грошової оцінки земель населених </w:t>
      </w:r>
      <w:r w:rsidRPr="00ED3A07">
        <w:rPr>
          <w:color w:val="auto"/>
          <w:sz w:val="28"/>
          <w:szCs w:val="28"/>
        </w:rPr>
        <w:lastRenderedPageBreak/>
        <w:t xml:space="preserve">пунктів не рідше як один раз у 5-7 років. Нормативна грошова оцінка земель населених  пунктів села Лозуватка, села </w:t>
      </w:r>
      <w:proofErr w:type="spellStart"/>
      <w:r w:rsidRPr="00ED3A07">
        <w:rPr>
          <w:color w:val="auto"/>
          <w:sz w:val="28"/>
          <w:szCs w:val="28"/>
        </w:rPr>
        <w:t>Терно</w:t>
      </w:r>
      <w:proofErr w:type="spellEnd"/>
      <w:r w:rsidRPr="00ED3A07">
        <w:rPr>
          <w:color w:val="auto"/>
          <w:sz w:val="28"/>
          <w:szCs w:val="28"/>
        </w:rPr>
        <w:t xml:space="preserve">-Лозуватка, смт. Вишневе, села </w:t>
      </w:r>
      <w:proofErr w:type="spellStart"/>
      <w:r w:rsidRPr="00ED3A07">
        <w:rPr>
          <w:color w:val="auto"/>
          <w:sz w:val="28"/>
          <w:szCs w:val="28"/>
        </w:rPr>
        <w:t>Іванівка</w:t>
      </w:r>
      <w:proofErr w:type="spellEnd"/>
      <w:r w:rsidRPr="00ED3A07">
        <w:rPr>
          <w:color w:val="auto"/>
          <w:sz w:val="28"/>
          <w:szCs w:val="28"/>
        </w:rPr>
        <w:t xml:space="preserve">  проведена у 2013 році, тобто потребує негайного оновлення. На виконання цієї норми Закону  розробляється дана програма для фінансування вищезазначених заходів, після затвердження програми  будуть  прийняті рішення  сесії  «Про виготовлення технічної документації з нормативної грошової оцінки земель населених пунктів  села Лозуватка, села </w:t>
      </w:r>
      <w:proofErr w:type="spellStart"/>
      <w:r w:rsidRPr="00ED3A07">
        <w:rPr>
          <w:color w:val="auto"/>
          <w:sz w:val="28"/>
          <w:szCs w:val="28"/>
        </w:rPr>
        <w:t>Терно</w:t>
      </w:r>
      <w:proofErr w:type="spellEnd"/>
      <w:r w:rsidRPr="00ED3A07">
        <w:rPr>
          <w:color w:val="auto"/>
          <w:sz w:val="28"/>
          <w:szCs w:val="28"/>
        </w:rPr>
        <w:t xml:space="preserve">-Лозуватка, смт. Вишневе, села </w:t>
      </w:r>
      <w:proofErr w:type="spellStart"/>
      <w:r w:rsidRPr="00ED3A07">
        <w:rPr>
          <w:color w:val="auto"/>
          <w:sz w:val="28"/>
          <w:szCs w:val="28"/>
        </w:rPr>
        <w:t>Іванівка</w:t>
      </w:r>
      <w:proofErr w:type="spellEnd"/>
      <w:r w:rsidRPr="00ED3A07">
        <w:rPr>
          <w:color w:val="auto"/>
          <w:sz w:val="28"/>
          <w:szCs w:val="28"/>
        </w:rPr>
        <w:t xml:space="preserve">, Вишнівської селищної ради Кам’янського району, Дніпропетровської області. </w:t>
      </w:r>
    </w:p>
    <w:p w:rsidR="007833BB" w:rsidRPr="00ED3A07" w:rsidRDefault="007833BB" w:rsidP="007833BB">
      <w:pPr>
        <w:pStyle w:val="Default"/>
        <w:jc w:val="both"/>
        <w:rPr>
          <w:rFonts w:ascii="Calibri" w:hAnsi="Calibri" w:cs="Calibri"/>
          <w:color w:val="auto"/>
          <w:sz w:val="28"/>
          <w:szCs w:val="28"/>
        </w:rPr>
      </w:pPr>
      <w:r w:rsidRPr="00ED3A07">
        <w:rPr>
          <w:color w:val="auto"/>
          <w:sz w:val="28"/>
          <w:szCs w:val="28"/>
        </w:rPr>
        <w:t xml:space="preserve">Проведення нормативної грошової оцінки земель населених пунктів відноситься до заходів першочергового значення, що впливають на доходну частину бюджетів, та має не тільки регуляторний характер щодо поліпшення земельних відносин, а також значний соціально-економічний аспект, оскільки за рахунок зростання надходжень від плати за землю органи місцевого самоврядування отримують додаткову можливість підвищувати соціально-економічний стан населених пунктів, сприяти виконанню регіональних програм розвитку адміністративно-територіальних одиниць, розробити механізми економічного стимулювання раціонального використання та охорони земель. Оновлення нормативної оцінки земель населених пунктів  села Лозуватка, села </w:t>
      </w:r>
      <w:proofErr w:type="spellStart"/>
      <w:r w:rsidRPr="00ED3A07">
        <w:rPr>
          <w:color w:val="auto"/>
          <w:sz w:val="28"/>
          <w:szCs w:val="28"/>
        </w:rPr>
        <w:t>Терно</w:t>
      </w:r>
      <w:proofErr w:type="spellEnd"/>
      <w:r w:rsidRPr="00ED3A07">
        <w:rPr>
          <w:color w:val="auto"/>
          <w:sz w:val="28"/>
          <w:szCs w:val="28"/>
        </w:rPr>
        <w:t xml:space="preserve">-Лозуватка, смт. Вишневе, села </w:t>
      </w:r>
      <w:proofErr w:type="spellStart"/>
      <w:r w:rsidRPr="00ED3A07">
        <w:rPr>
          <w:color w:val="auto"/>
          <w:sz w:val="28"/>
          <w:szCs w:val="28"/>
        </w:rPr>
        <w:t>Іванівка</w:t>
      </w:r>
      <w:proofErr w:type="spellEnd"/>
      <w:r w:rsidRPr="00ED3A07">
        <w:rPr>
          <w:color w:val="auto"/>
          <w:sz w:val="28"/>
          <w:szCs w:val="28"/>
        </w:rPr>
        <w:t>,  надає можливість підвищити ефективність використання земель Вишнівської територіальної громади з урахуванням ринкових механізмів, удосконалити здійснення розрахунків нормативної грошової оцінки земельних ділянок, що сприятиме справлянню земельного податку та орендної плати за землю, державного мита при укладанні цивільно-правових угод щодо земельних ділянок, обчисленню розмірів втрат сільськогосподарського і лісогосподарського виробництва та впровадженню ефективних економічних методів використання земельного фонду</w:t>
      </w:r>
      <w:r w:rsidRPr="00ED3A07">
        <w:rPr>
          <w:rFonts w:ascii="Calibri" w:hAnsi="Calibri" w:cs="Calibri"/>
          <w:color w:val="auto"/>
          <w:sz w:val="28"/>
          <w:szCs w:val="28"/>
        </w:rPr>
        <w:t xml:space="preserve">. </w:t>
      </w:r>
    </w:p>
    <w:p w:rsidR="007833BB" w:rsidRPr="00ED3A07" w:rsidRDefault="007833BB" w:rsidP="007833BB">
      <w:pPr>
        <w:pStyle w:val="Default"/>
        <w:ind w:firstLine="708"/>
        <w:jc w:val="both"/>
        <w:rPr>
          <w:color w:val="auto"/>
          <w:sz w:val="28"/>
          <w:szCs w:val="28"/>
        </w:rPr>
      </w:pPr>
      <w:r w:rsidRPr="00ED3A07">
        <w:rPr>
          <w:color w:val="auto"/>
          <w:sz w:val="28"/>
          <w:szCs w:val="28"/>
        </w:rPr>
        <w:t xml:space="preserve">Законодавчим підґрунтям нормативної грошової оцінки земель сільськогосподарського призначення та населених пунктів є Земельний кодекс України, Закон України «Про оцінку земель», постанова Кабінету Міністрів України від 23.03.95 №213 «Про методику грошової оцінки земель сільськогосподарського призначення та населених пунктів». </w:t>
      </w:r>
    </w:p>
    <w:p w:rsidR="007833BB" w:rsidRPr="00ED3A07" w:rsidRDefault="007833BB" w:rsidP="007833BB">
      <w:pPr>
        <w:ind w:firstLine="708"/>
        <w:jc w:val="both"/>
        <w:rPr>
          <w:rFonts w:ascii="Times New Roman" w:hAnsi="Times New Roman"/>
          <w:sz w:val="28"/>
          <w:szCs w:val="28"/>
        </w:rPr>
      </w:pPr>
      <w:r w:rsidRPr="00ED3A07">
        <w:rPr>
          <w:rFonts w:ascii="Times New Roman" w:hAnsi="Times New Roman"/>
          <w:sz w:val="28"/>
          <w:szCs w:val="28"/>
        </w:rPr>
        <w:t xml:space="preserve">Комплекс землевпорядних, </w:t>
      </w:r>
      <w:proofErr w:type="spellStart"/>
      <w:r w:rsidRPr="00ED3A07">
        <w:rPr>
          <w:rFonts w:ascii="Times New Roman" w:hAnsi="Times New Roman"/>
          <w:sz w:val="28"/>
          <w:szCs w:val="28"/>
        </w:rPr>
        <w:t>землеоціночних</w:t>
      </w:r>
      <w:proofErr w:type="spellEnd"/>
      <w:r w:rsidRPr="00ED3A07">
        <w:rPr>
          <w:rFonts w:ascii="Times New Roman" w:hAnsi="Times New Roman"/>
          <w:sz w:val="28"/>
          <w:szCs w:val="28"/>
        </w:rPr>
        <w:t xml:space="preserve">  робіт з підготовки земельних ділянок несільськогосподарського призначення до продажу – необхідне для забезпечення реєстрації комунальної власності використання вільної земельної ділянки та продажу права оренди на конкурентних засадах (земельних торгах).</w:t>
      </w:r>
    </w:p>
    <w:p w:rsidR="007833BB" w:rsidRPr="00ED3A07" w:rsidRDefault="00AD24BF" w:rsidP="007833BB">
      <w:pPr>
        <w:ind w:firstLine="708"/>
        <w:jc w:val="both"/>
        <w:rPr>
          <w:rFonts w:ascii="Times New Roman" w:hAnsi="Times New Roman"/>
          <w:b/>
          <w:sz w:val="28"/>
          <w:szCs w:val="28"/>
        </w:rPr>
      </w:pPr>
      <w:r w:rsidRPr="00ED3A07">
        <w:rPr>
          <w:rFonts w:ascii="Times New Roman" w:hAnsi="Times New Roman"/>
          <w:sz w:val="28"/>
          <w:szCs w:val="28"/>
        </w:rPr>
        <w:t>Також в межах бюджетних призначень потрібно обов’язково</w:t>
      </w:r>
      <w:r w:rsidRPr="00ED3A07">
        <w:rPr>
          <w:rFonts w:ascii="Times New Roman" w:hAnsi="Times New Roman"/>
          <w:b/>
          <w:sz w:val="28"/>
          <w:szCs w:val="28"/>
        </w:rPr>
        <w:t xml:space="preserve"> п</w:t>
      </w:r>
      <w:r w:rsidR="007833BB" w:rsidRPr="00ED3A07">
        <w:rPr>
          <w:rFonts w:ascii="Times New Roman" w:hAnsi="Times New Roman"/>
          <w:b/>
          <w:sz w:val="28"/>
          <w:szCs w:val="28"/>
        </w:rPr>
        <w:t>роведення нормативно грошової оцінки населених пунктів – необхідне для визначення оновлених ставок земельного податку, ціноутворення, обліку сукупної вартості основних засобів виробництва, визначення розміру орендної плати за землю.</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lastRenderedPageBreak/>
        <w:t xml:space="preserve"> 5. </w:t>
      </w:r>
      <w:r w:rsidRPr="00ED3A07">
        <w:rPr>
          <w:rFonts w:ascii="Times New Roman" w:hAnsi="Times New Roman"/>
          <w:b/>
          <w:sz w:val="28"/>
          <w:szCs w:val="28"/>
        </w:rPr>
        <w:t>Фінансове забезпечення програми</w:t>
      </w:r>
    </w:p>
    <w:p w:rsidR="007833BB" w:rsidRPr="00ED3A07" w:rsidRDefault="007833BB" w:rsidP="007833BB">
      <w:pPr>
        <w:ind w:firstLine="708"/>
        <w:jc w:val="both"/>
        <w:rPr>
          <w:rFonts w:ascii="Times New Roman" w:hAnsi="Times New Roman"/>
          <w:sz w:val="28"/>
          <w:szCs w:val="28"/>
        </w:rPr>
      </w:pPr>
      <w:r w:rsidRPr="00ED3A07">
        <w:rPr>
          <w:rFonts w:ascii="Times New Roman" w:hAnsi="Times New Roman"/>
          <w:sz w:val="28"/>
          <w:szCs w:val="28"/>
        </w:rPr>
        <w:t>Фінансове забезпечення заходів, передбачених Програмою здійснюється за рахунок селищного бюджету у межах наявних фінансових ресурсів, коштів спеціального фонду місцевого бюджету, що надходять у порядку відшкодування втрат сільськогосподарського та лісогосподарського виробництва,  коштів юридичних та фізичних осіб та інших джерел, які не заборонені чинним законодавством. Ресурсне забезпечення Програми наведено у таблиці 1.</w:t>
      </w:r>
    </w:p>
    <w:p w:rsidR="007833BB" w:rsidRPr="00ED3A07" w:rsidRDefault="007833BB" w:rsidP="007833BB">
      <w:pPr>
        <w:jc w:val="both"/>
        <w:rPr>
          <w:rFonts w:ascii="Times New Roman" w:hAnsi="Times New Roman"/>
          <w:b/>
          <w:sz w:val="28"/>
          <w:szCs w:val="28"/>
        </w:rPr>
      </w:pPr>
      <w:r w:rsidRPr="00ED3A07">
        <w:rPr>
          <w:rFonts w:ascii="Times New Roman" w:hAnsi="Times New Roman"/>
          <w:b/>
          <w:sz w:val="28"/>
          <w:szCs w:val="28"/>
        </w:rPr>
        <w:t>Таблиця 1. Аналіз фінансового забезпечення програми</w:t>
      </w:r>
    </w:p>
    <w:tbl>
      <w:tblPr>
        <w:tblW w:w="10031"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98"/>
        <w:gridCol w:w="2162"/>
        <w:gridCol w:w="1984"/>
        <w:gridCol w:w="1701"/>
        <w:gridCol w:w="1134"/>
        <w:gridCol w:w="1310"/>
        <w:gridCol w:w="1242"/>
      </w:tblGrid>
      <w:tr w:rsidR="00ED3A07" w:rsidRPr="00ED3A07" w:rsidTr="00ED3A07">
        <w:trPr>
          <w:trHeight w:val="270"/>
        </w:trPr>
        <w:tc>
          <w:tcPr>
            <w:tcW w:w="49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jc w:val="both"/>
              <w:rPr>
                <w:rFonts w:ascii="Times New Roman" w:hAnsi="Times New Roman"/>
                <w:b/>
                <w:sz w:val="24"/>
                <w:szCs w:val="24"/>
              </w:rPr>
            </w:pPr>
            <w:r w:rsidRPr="00ED3A07">
              <w:rPr>
                <w:rFonts w:ascii="Times New Roman" w:hAnsi="Times New Roman"/>
                <w:b/>
                <w:sz w:val="24"/>
                <w:szCs w:val="24"/>
              </w:rPr>
              <w:t>№</w:t>
            </w:r>
          </w:p>
          <w:p w:rsidR="007833BB" w:rsidRPr="00ED3A07" w:rsidRDefault="007833BB" w:rsidP="00563D02">
            <w:pPr>
              <w:jc w:val="both"/>
              <w:rPr>
                <w:rFonts w:ascii="Times New Roman" w:hAnsi="Times New Roman"/>
                <w:b/>
                <w:sz w:val="24"/>
                <w:szCs w:val="24"/>
              </w:rPr>
            </w:pPr>
            <w:r w:rsidRPr="00ED3A07">
              <w:rPr>
                <w:rFonts w:ascii="Times New Roman" w:hAnsi="Times New Roman"/>
                <w:b/>
                <w:sz w:val="24"/>
                <w:szCs w:val="24"/>
              </w:rPr>
              <w:t>п/</w:t>
            </w:r>
          </w:p>
          <w:p w:rsidR="007833BB" w:rsidRPr="00ED3A07" w:rsidRDefault="007833BB" w:rsidP="00563D02">
            <w:pPr>
              <w:jc w:val="both"/>
              <w:rPr>
                <w:rFonts w:ascii="Times New Roman" w:hAnsi="Times New Roman"/>
                <w:b/>
                <w:sz w:val="24"/>
                <w:szCs w:val="24"/>
              </w:rPr>
            </w:pPr>
            <w:r w:rsidRPr="00ED3A07">
              <w:rPr>
                <w:rFonts w:ascii="Times New Roman" w:hAnsi="Times New Roman"/>
                <w:b/>
                <w:sz w:val="24"/>
                <w:szCs w:val="24"/>
              </w:rPr>
              <w:t>п</w:t>
            </w:r>
          </w:p>
        </w:tc>
        <w:tc>
          <w:tcPr>
            <w:tcW w:w="216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ED3A07" w:rsidP="00563D02">
            <w:pPr>
              <w:jc w:val="both"/>
              <w:rPr>
                <w:rFonts w:ascii="Times New Roman" w:hAnsi="Times New Roman"/>
                <w:b/>
                <w:sz w:val="24"/>
                <w:szCs w:val="24"/>
              </w:rPr>
            </w:pPr>
            <w:r w:rsidRPr="00ED3A07">
              <w:rPr>
                <w:rFonts w:ascii="Times New Roman" w:hAnsi="Times New Roman"/>
                <w:b/>
                <w:sz w:val="24"/>
                <w:szCs w:val="24"/>
              </w:rPr>
              <w:t xml:space="preserve">Заходи, </w:t>
            </w:r>
            <w:r w:rsidR="007833BB" w:rsidRPr="00ED3A07">
              <w:rPr>
                <w:rFonts w:ascii="Times New Roman" w:hAnsi="Times New Roman"/>
                <w:b/>
                <w:sz w:val="24"/>
                <w:szCs w:val="24"/>
              </w:rPr>
              <w:t>необхідні для реалізації програми</w:t>
            </w:r>
          </w:p>
        </w:tc>
        <w:tc>
          <w:tcPr>
            <w:tcW w:w="198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jc w:val="both"/>
              <w:rPr>
                <w:rFonts w:ascii="Times New Roman" w:hAnsi="Times New Roman"/>
                <w:b/>
                <w:sz w:val="24"/>
                <w:szCs w:val="24"/>
              </w:rPr>
            </w:pPr>
            <w:r w:rsidRPr="00ED3A07">
              <w:rPr>
                <w:rFonts w:ascii="Times New Roman" w:hAnsi="Times New Roman"/>
                <w:b/>
                <w:sz w:val="24"/>
                <w:szCs w:val="24"/>
              </w:rPr>
              <w:t>Виконавець</w:t>
            </w:r>
          </w:p>
        </w:tc>
        <w:tc>
          <w:tcPr>
            <w:tcW w:w="170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jc w:val="center"/>
              <w:rPr>
                <w:rFonts w:ascii="Times New Roman" w:hAnsi="Times New Roman"/>
                <w:b/>
                <w:sz w:val="24"/>
                <w:szCs w:val="24"/>
              </w:rPr>
            </w:pPr>
            <w:r w:rsidRPr="00ED3A07">
              <w:rPr>
                <w:rFonts w:ascii="Times New Roman" w:hAnsi="Times New Roman"/>
                <w:b/>
                <w:sz w:val="24"/>
                <w:szCs w:val="24"/>
              </w:rPr>
              <w:t>Орієнтовні суми витрат, тис. грн</w:t>
            </w:r>
          </w:p>
        </w:tc>
        <w:tc>
          <w:tcPr>
            <w:tcW w:w="24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jc w:val="both"/>
              <w:rPr>
                <w:rFonts w:ascii="Times New Roman" w:hAnsi="Times New Roman"/>
                <w:b/>
                <w:sz w:val="24"/>
                <w:szCs w:val="24"/>
              </w:rPr>
            </w:pPr>
            <w:r w:rsidRPr="00ED3A07">
              <w:rPr>
                <w:rFonts w:ascii="Times New Roman" w:hAnsi="Times New Roman"/>
                <w:b/>
                <w:sz w:val="24"/>
                <w:szCs w:val="24"/>
              </w:rPr>
              <w:t>у тому числі по роках, тис. грн</w:t>
            </w:r>
          </w:p>
        </w:tc>
        <w:tc>
          <w:tcPr>
            <w:tcW w:w="124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jc w:val="both"/>
              <w:rPr>
                <w:rFonts w:ascii="Times New Roman" w:hAnsi="Times New Roman"/>
                <w:b/>
                <w:sz w:val="24"/>
                <w:szCs w:val="24"/>
              </w:rPr>
            </w:pPr>
            <w:r w:rsidRPr="00ED3A07">
              <w:rPr>
                <w:rFonts w:ascii="Times New Roman" w:hAnsi="Times New Roman"/>
                <w:b/>
                <w:sz w:val="24"/>
                <w:szCs w:val="24"/>
              </w:rPr>
              <w:t>Джерела фінансування</w:t>
            </w:r>
          </w:p>
        </w:tc>
      </w:tr>
      <w:tr w:rsidR="00ED3A07" w:rsidRPr="00ED3A07" w:rsidTr="00ED3A07">
        <w:trPr>
          <w:trHeight w:val="405"/>
        </w:trPr>
        <w:tc>
          <w:tcPr>
            <w:tcW w:w="49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833BB" w:rsidRPr="00ED3A07" w:rsidRDefault="007833BB" w:rsidP="00563D02">
            <w:pPr>
              <w:jc w:val="both"/>
              <w:rPr>
                <w:rFonts w:ascii="Times New Roman" w:hAnsi="Times New Roman"/>
                <w:sz w:val="24"/>
                <w:szCs w:val="24"/>
              </w:rPr>
            </w:pPr>
          </w:p>
        </w:tc>
        <w:tc>
          <w:tcPr>
            <w:tcW w:w="2162" w:type="dxa"/>
            <w:vMerge/>
            <w:tcBorders>
              <w:top w:val="single" w:sz="8" w:space="0" w:color="auto"/>
              <w:left w:val="nil"/>
              <w:bottom w:val="single" w:sz="8" w:space="0" w:color="auto"/>
              <w:right w:val="single" w:sz="8" w:space="0" w:color="auto"/>
            </w:tcBorders>
            <w:shd w:val="clear" w:color="auto" w:fill="auto"/>
            <w:vAlign w:val="center"/>
            <w:hideMark/>
          </w:tcPr>
          <w:p w:rsidR="007833BB" w:rsidRPr="00ED3A07" w:rsidRDefault="007833BB" w:rsidP="00563D02">
            <w:pPr>
              <w:jc w:val="both"/>
              <w:rPr>
                <w:rFonts w:ascii="Times New Roman" w:hAnsi="Times New Roman"/>
                <w:sz w:val="24"/>
                <w:szCs w:val="24"/>
              </w:rPr>
            </w:pPr>
          </w:p>
        </w:tc>
        <w:tc>
          <w:tcPr>
            <w:tcW w:w="1984" w:type="dxa"/>
            <w:vMerge/>
            <w:tcBorders>
              <w:top w:val="single" w:sz="8" w:space="0" w:color="auto"/>
              <w:left w:val="nil"/>
              <w:bottom w:val="single" w:sz="8" w:space="0" w:color="auto"/>
              <w:right w:val="single" w:sz="8" w:space="0" w:color="auto"/>
            </w:tcBorders>
            <w:shd w:val="clear" w:color="auto" w:fill="auto"/>
            <w:vAlign w:val="center"/>
            <w:hideMark/>
          </w:tcPr>
          <w:p w:rsidR="007833BB" w:rsidRPr="00ED3A07" w:rsidRDefault="007833BB" w:rsidP="00563D02">
            <w:pPr>
              <w:jc w:val="both"/>
              <w:rPr>
                <w:rFonts w:ascii="Times New Roman" w:hAnsi="Times New Roman"/>
                <w:sz w:val="24"/>
                <w:szCs w:val="24"/>
              </w:rPr>
            </w:pPr>
          </w:p>
        </w:tc>
        <w:tc>
          <w:tcPr>
            <w:tcW w:w="1701" w:type="dxa"/>
            <w:vMerge/>
            <w:tcBorders>
              <w:top w:val="single" w:sz="8" w:space="0" w:color="auto"/>
              <w:left w:val="nil"/>
              <w:bottom w:val="single" w:sz="8" w:space="0" w:color="auto"/>
              <w:right w:val="single" w:sz="8" w:space="0" w:color="auto"/>
            </w:tcBorders>
            <w:shd w:val="clear" w:color="auto" w:fill="auto"/>
            <w:vAlign w:val="center"/>
            <w:hideMark/>
          </w:tcPr>
          <w:p w:rsidR="007833BB" w:rsidRPr="00ED3A07" w:rsidRDefault="007833BB" w:rsidP="00563D02">
            <w:pPr>
              <w:jc w:val="both"/>
              <w:rPr>
                <w:rFonts w:ascii="Times New Roman" w:hAnsi="Times New Roman"/>
                <w:sz w:val="24"/>
                <w:szCs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jc w:val="both"/>
              <w:rPr>
                <w:rFonts w:ascii="Times New Roman" w:hAnsi="Times New Roman"/>
                <w:sz w:val="24"/>
                <w:szCs w:val="24"/>
              </w:rPr>
            </w:pPr>
            <w:r w:rsidRPr="00ED3A07">
              <w:rPr>
                <w:rFonts w:ascii="Times New Roman" w:hAnsi="Times New Roman"/>
                <w:sz w:val="24"/>
                <w:szCs w:val="24"/>
              </w:rPr>
              <w:t>2024</w:t>
            </w:r>
          </w:p>
        </w:tc>
        <w:tc>
          <w:tcPr>
            <w:tcW w:w="1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jc w:val="both"/>
              <w:rPr>
                <w:rFonts w:ascii="Times New Roman" w:hAnsi="Times New Roman"/>
                <w:sz w:val="24"/>
                <w:szCs w:val="24"/>
              </w:rPr>
            </w:pPr>
            <w:r w:rsidRPr="00ED3A07">
              <w:rPr>
                <w:rFonts w:ascii="Times New Roman" w:hAnsi="Times New Roman"/>
                <w:sz w:val="24"/>
                <w:szCs w:val="24"/>
              </w:rPr>
              <w:t>2025</w:t>
            </w:r>
          </w:p>
        </w:tc>
        <w:tc>
          <w:tcPr>
            <w:tcW w:w="1242" w:type="dxa"/>
            <w:vMerge/>
            <w:tcBorders>
              <w:top w:val="single" w:sz="8" w:space="0" w:color="auto"/>
              <w:left w:val="nil"/>
              <w:bottom w:val="single" w:sz="8" w:space="0" w:color="auto"/>
              <w:right w:val="single" w:sz="8" w:space="0" w:color="auto"/>
            </w:tcBorders>
            <w:shd w:val="clear" w:color="auto" w:fill="auto"/>
            <w:vAlign w:val="center"/>
            <w:hideMark/>
          </w:tcPr>
          <w:p w:rsidR="007833BB" w:rsidRPr="00ED3A07" w:rsidRDefault="007833BB" w:rsidP="00563D02">
            <w:pPr>
              <w:jc w:val="both"/>
              <w:rPr>
                <w:rFonts w:ascii="Times New Roman" w:hAnsi="Times New Roman"/>
                <w:sz w:val="24"/>
                <w:szCs w:val="24"/>
              </w:rPr>
            </w:pPr>
          </w:p>
        </w:tc>
      </w:tr>
      <w:tr w:rsidR="00ED3A07" w:rsidRPr="00ED3A07" w:rsidTr="00ED3A07">
        <w:tc>
          <w:tcPr>
            <w:tcW w:w="4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jc w:val="both"/>
              <w:rPr>
                <w:rFonts w:ascii="Times New Roman" w:hAnsi="Times New Roman"/>
                <w:sz w:val="24"/>
                <w:szCs w:val="24"/>
              </w:rPr>
            </w:pPr>
            <w:r w:rsidRPr="00ED3A07">
              <w:rPr>
                <w:rFonts w:ascii="Times New Roman" w:hAnsi="Times New Roman"/>
                <w:sz w:val="24"/>
                <w:szCs w:val="24"/>
              </w:rPr>
              <w:t>1.</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AD24BF" w:rsidP="00563D02">
            <w:pPr>
              <w:jc w:val="both"/>
              <w:rPr>
                <w:rFonts w:ascii="Times New Roman" w:hAnsi="Times New Roman"/>
                <w:sz w:val="24"/>
                <w:szCs w:val="24"/>
              </w:rPr>
            </w:pPr>
            <w:r w:rsidRPr="00ED3A07">
              <w:rPr>
                <w:rFonts w:ascii="Times New Roman" w:hAnsi="Times New Roman"/>
                <w:sz w:val="24"/>
                <w:szCs w:val="24"/>
              </w:rPr>
              <w:t xml:space="preserve">Завершення  виготовлення </w:t>
            </w:r>
            <w:proofErr w:type="spellStart"/>
            <w:r w:rsidRPr="00ED3A07">
              <w:rPr>
                <w:rFonts w:ascii="Times New Roman" w:hAnsi="Times New Roman"/>
                <w:sz w:val="24"/>
                <w:szCs w:val="24"/>
              </w:rPr>
              <w:t>проєктів</w:t>
            </w:r>
            <w:proofErr w:type="spellEnd"/>
            <w:r w:rsidRPr="00ED3A07">
              <w:rPr>
                <w:rFonts w:ascii="Times New Roman" w:hAnsi="Times New Roman"/>
                <w:sz w:val="24"/>
                <w:szCs w:val="24"/>
              </w:rPr>
              <w:t xml:space="preserve"> землеустрою щодо встановлення (зміни) меж населених пунктів</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jc w:val="both"/>
              <w:rPr>
                <w:rFonts w:ascii="Times New Roman" w:hAnsi="Times New Roman"/>
                <w:sz w:val="24"/>
                <w:szCs w:val="24"/>
              </w:rPr>
            </w:pPr>
            <w:r w:rsidRPr="00ED3A07">
              <w:rPr>
                <w:rFonts w:ascii="Times New Roman" w:hAnsi="Times New Roman"/>
                <w:sz w:val="24"/>
                <w:szCs w:val="24"/>
              </w:rPr>
              <w:t>Суб’єкт, що є виконавцем робіт із землеустрою згідно закону</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AD24BF" w:rsidP="00563D02">
            <w:pPr>
              <w:jc w:val="both"/>
              <w:rPr>
                <w:rFonts w:ascii="Times New Roman" w:hAnsi="Times New Roman"/>
                <w:sz w:val="24"/>
                <w:szCs w:val="24"/>
              </w:rPr>
            </w:pPr>
            <w:r w:rsidRPr="00ED3A07">
              <w:rPr>
                <w:rFonts w:ascii="Times New Roman" w:hAnsi="Times New Roman"/>
                <w:sz w:val="24"/>
                <w:szCs w:val="24"/>
              </w:rPr>
              <w:t>297</w:t>
            </w:r>
            <w:r w:rsidR="007833BB" w:rsidRPr="00ED3A07">
              <w:rPr>
                <w:rFonts w:ascii="Times New Roman" w:hAnsi="Times New Roman"/>
                <w:sz w:val="24"/>
                <w:szCs w:val="24"/>
              </w:rPr>
              <w:t>,00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AD24BF" w:rsidP="00563D02">
            <w:pPr>
              <w:jc w:val="both"/>
              <w:rPr>
                <w:rFonts w:ascii="Times New Roman" w:hAnsi="Times New Roman"/>
                <w:sz w:val="24"/>
                <w:szCs w:val="24"/>
              </w:rPr>
            </w:pPr>
            <w:r w:rsidRPr="00ED3A07">
              <w:rPr>
                <w:rFonts w:ascii="Times New Roman" w:hAnsi="Times New Roman"/>
                <w:sz w:val="24"/>
                <w:szCs w:val="24"/>
              </w:rPr>
              <w:t>297</w:t>
            </w:r>
            <w:r w:rsidR="007833BB" w:rsidRPr="00ED3A07">
              <w:rPr>
                <w:rFonts w:ascii="Times New Roman" w:hAnsi="Times New Roman"/>
                <w:sz w:val="24"/>
                <w:szCs w:val="24"/>
              </w:rPr>
              <w:t>,0</w:t>
            </w:r>
          </w:p>
        </w:tc>
        <w:tc>
          <w:tcPr>
            <w:tcW w:w="1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33BB" w:rsidRPr="00ED3A07" w:rsidRDefault="00AD24BF" w:rsidP="00AD24BF">
            <w:pPr>
              <w:jc w:val="both"/>
              <w:rPr>
                <w:rFonts w:ascii="Times New Roman" w:hAnsi="Times New Roman"/>
                <w:sz w:val="24"/>
                <w:szCs w:val="24"/>
              </w:rPr>
            </w:pPr>
            <w:r w:rsidRPr="00ED3A07">
              <w:rPr>
                <w:rFonts w:ascii="Times New Roman" w:hAnsi="Times New Roman"/>
                <w:sz w:val="24"/>
                <w:szCs w:val="24"/>
              </w:rPr>
              <w:t>-</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33BB" w:rsidRPr="00ED3A07" w:rsidRDefault="007833BB" w:rsidP="00563D02">
            <w:pPr>
              <w:jc w:val="both"/>
              <w:rPr>
                <w:rFonts w:ascii="Times New Roman" w:hAnsi="Times New Roman"/>
                <w:sz w:val="24"/>
                <w:szCs w:val="24"/>
              </w:rPr>
            </w:pPr>
            <w:r w:rsidRPr="00ED3A07">
              <w:rPr>
                <w:rFonts w:ascii="Times New Roman" w:hAnsi="Times New Roman"/>
                <w:sz w:val="24"/>
                <w:szCs w:val="24"/>
              </w:rPr>
              <w:t>Селищний бюджет</w:t>
            </w:r>
          </w:p>
        </w:tc>
      </w:tr>
      <w:tr w:rsidR="00ED3A07" w:rsidRPr="00ED3A07" w:rsidTr="00ED3A07">
        <w:tc>
          <w:tcPr>
            <w:tcW w:w="4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D24BF" w:rsidRPr="00ED3A07" w:rsidRDefault="00AD24BF" w:rsidP="00AD24BF">
            <w:pPr>
              <w:jc w:val="both"/>
              <w:rPr>
                <w:rFonts w:ascii="Times New Roman" w:hAnsi="Times New Roman"/>
                <w:sz w:val="24"/>
                <w:szCs w:val="24"/>
              </w:rPr>
            </w:pP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Проведення нормативно грошової оцінки населених пунктів</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Суб’єкт, що є виконавцем робіт із землеустрою згідно закону</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в межах бюджетних призначень</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в межах бюджетних призначень</w:t>
            </w:r>
          </w:p>
        </w:tc>
        <w:tc>
          <w:tcPr>
            <w:tcW w:w="1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в межах бюджетних призначень</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Селищний бюджет</w:t>
            </w:r>
          </w:p>
        </w:tc>
      </w:tr>
      <w:tr w:rsidR="00ED3A07" w:rsidRPr="00ED3A07" w:rsidTr="00ED3A07">
        <w:tc>
          <w:tcPr>
            <w:tcW w:w="4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 </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Всього</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в межах бюджетних призначень</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4BF" w:rsidRPr="00ED3A07" w:rsidRDefault="00986B62" w:rsidP="00AD24BF">
            <w:pPr>
              <w:jc w:val="both"/>
              <w:rPr>
                <w:rFonts w:ascii="Times New Roman" w:hAnsi="Times New Roman"/>
                <w:sz w:val="24"/>
                <w:szCs w:val="24"/>
              </w:rPr>
            </w:pPr>
            <w:r w:rsidRPr="00ED3A07">
              <w:rPr>
                <w:rFonts w:ascii="Times New Roman" w:hAnsi="Times New Roman"/>
                <w:sz w:val="24"/>
                <w:szCs w:val="24"/>
              </w:rPr>
              <w:t>в межах бюджетних призначень</w:t>
            </w:r>
          </w:p>
        </w:tc>
        <w:tc>
          <w:tcPr>
            <w:tcW w:w="1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D24BF" w:rsidRPr="00ED3A07" w:rsidRDefault="00AD24BF" w:rsidP="00AD24BF">
            <w:pPr>
              <w:jc w:val="both"/>
              <w:rPr>
                <w:rFonts w:ascii="Times New Roman" w:hAnsi="Times New Roman"/>
                <w:sz w:val="24"/>
                <w:szCs w:val="24"/>
                <w:lang w:val="en-US"/>
              </w:rPr>
            </w:pPr>
            <w:r w:rsidRPr="00ED3A07">
              <w:rPr>
                <w:rFonts w:ascii="Times New Roman" w:hAnsi="Times New Roman"/>
                <w:sz w:val="24"/>
                <w:szCs w:val="24"/>
              </w:rPr>
              <w:t>в межах бюджетних призначень</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24BF" w:rsidRPr="00ED3A07" w:rsidRDefault="00AD24BF" w:rsidP="00AD24BF">
            <w:pPr>
              <w:jc w:val="both"/>
              <w:rPr>
                <w:rFonts w:ascii="Times New Roman" w:hAnsi="Times New Roman"/>
                <w:sz w:val="24"/>
                <w:szCs w:val="24"/>
              </w:rPr>
            </w:pPr>
            <w:r w:rsidRPr="00ED3A07">
              <w:rPr>
                <w:rFonts w:ascii="Times New Roman" w:hAnsi="Times New Roman"/>
                <w:sz w:val="24"/>
                <w:szCs w:val="24"/>
              </w:rPr>
              <w:t>Селищний бюджет</w:t>
            </w:r>
          </w:p>
        </w:tc>
      </w:tr>
    </w:tbl>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 </w:t>
      </w:r>
    </w:p>
    <w:p w:rsidR="007833BB" w:rsidRPr="00ED3A07" w:rsidRDefault="007833BB" w:rsidP="00ED3A07">
      <w:pPr>
        <w:jc w:val="center"/>
        <w:rPr>
          <w:rFonts w:ascii="Times New Roman" w:hAnsi="Times New Roman"/>
          <w:sz w:val="28"/>
          <w:szCs w:val="28"/>
          <w:lang w:val="en-US"/>
        </w:rPr>
      </w:pPr>
      <w:r w:rsidRPr="00ED3A07">
        <w:rPr>
          <w:rFonts w:ascii="Times New Roman" w:hAnsi="Times New Roman"/>
          <w:b/>
          <w:sz w:val="28"/>
          <w:szCs w:val="28"/>
        </w:rPr>
        <w:t>6.</w:t>
      </w:r>
      <w:r w:rsidRPr="00ED3A07">
        <w:rPr>
          <w:rFonts w:ascii="Times New Roman" w:hAnsi="Times New Roman"/>
          <w:sz w:val="28"/>
          <w:szCs w:val="28"/>
        </w:rPr>
        <w:t xml:space="preserve"> </w:t>
      </w:r>
      <w:r w:rsidRPr="00ED3A07">
        <w:rPr>
          <w:rFonts w:ascii="Times New Roman" w:hAnsi="Times New Roman"/>
          <w:b/>
          <w:sz w:val="28"/>
          <w:szCs w:val="28"/>
        </w:rPr>
        <w:t>Механізм забезпечення реалізації програми</w:t>
      </w:r>
    </w:p>
    <w:p w:rsidR="007833BB" w:rsidRPr="00ED3A07" w:rsidRDefault="007833BB" w:rsidP="007833BB">
      <w:pPr>
        <w:ind w:firstLine="708"/>
        <w:jc w:val="both"/>
        <w:rPr>
          <w:rFonts w:ascii="Times New Roman" w:hAnsi="Times New Roman"/>
          <w:sz w:val="28"/>
          <w:szCs w:val="28"/>
        </w:rPr>
      </w:pPr>
      <w:r w:rsidRPr="00ED3A07">
        <w:rPr>
          <w:rFonts w:ascii="Times New Roman" w:hAnsi="Times New Roman"/>
          <w:sz w:val="28"/>
          <w:szCs w:val="28"/>
        </w:rPr>
        <w:t>Основними напрямками і механізмами, за допомогою яких можна в найкоротші строки досягти зазначених цілей та докорінно поліпшити охорону земельних ресурсів, слід вважати:</w:t>
      </w:r>
    </w:p>
    <w:p w:rsidR="007833BB" w:rsidRPr="00ED3A07" w:rsidRDefault="007833BB" w:rsidP="007833BB">
      <w:pPr>
        <w:ind w:firstLine="708"/>
        <w:jc w:val="both"/>
        <w:rPr>
          <w:rFonts w:ascii="Times New Roman" w:hAnsi="Times New Roman"/>
          <w:sz w:val="28"/>
          <w:szCs w:val="28"/>
        </w:rPr>
      </w:pPr>
      <w:r w:rsidRPr="00ED3A07">
        <w:rPr>
          <w:rFonts w:ascii="Times New Roman" w:hAnsi="Times New Roman"/>
          <w:sz w:val="28"/>
          <w:szCs w:val="28"/>
        </w:rPr>
        <w:lastRenderedPageBreak/>
        <w:t>- поглиблення процесів реформування земельних відносин з урахуванням набутого досвіду та соціально-економічних умов сьогодення;</w:t>
      </w:r>
    </w:p>
    <w:p w:rsidR="00AD24BF" w:rsidRPr="00ED3A07" w:rsidRDefault="007833BB" w:rsidP="00AD24BF">
      <w:pPr>
        <w:ind w:firstLine="708"/>
        <w:jc w:val="both"/>
        <w:rPr>
          <w:rFonts w:ascii="Times New Roman" w:hAnsi="Times New Roman"/>
          <w:sz w:val="28"/>
          <w:szCs w:val="28"/>
        </w:rPr>
      </w:pPr>
      <w:r w:rsidRPr="00ED3A07">
        <w:rPr>
          <w:rFonts w:ascii="Times New Roman" w:hAnsi="Times New Roman"/>
          <w:sz w:val="28"/>
          <w:szCs w:val="28"/>
        </w:rPr>
        <w:t xml:space="preserve">- </w:t>
      </w:r>
      <w:r w:rsidR="00AD24BF" w:rsidRPr="00ED3A07">
        <w:rPr>
          <w:rFonts w:ascii="Times New Roman" w:hAnsi="Times New Roman"/>
          <w:sz w:val="28"/>
          <w:szCs w:val="28"/>
        </w:rPr>
        <w:t xml:space="preserve">закінчення земельно-кадастрових робіт, що є базою для повного, об’єктивного та оперативного обліку земель з метою врегулювання їх правового статусу, повного і  своєчасного оподаткування та розвитку ринку земель та </w:t>
      </w:r>
      <w:r w:rsidR="00AD24BF" w:rsidRPr="00ED3A07">
        <w:rPr>
          <w:rFonts w:ascii="Times New Roman" w:hAnsi="Times New Roman"/>
          <w:b/>
          <w:sz w:val="28"/>
          <w:szCs w:val="28"/>
        </w:rPr>
        <w:t>(встановлення меж населених пунктів ,</w:t>
      </w:r>
      <w:r w:rsidR="00AD24BF" w:rsidRPr="00ED3A07">
        <w:rPr>
          <w:rFonts w:ascii="Times New Roman" w:hAnsi="Times New Roman"/>
          <w:sz w:val="28"/>
          <w:szCs w:val="28"/>
        </w:rPr>
        <w:t>);</w:t>
      </w:r>
    </w:p>
    <w:p w:rsidR="00AD24BF" w:rsidRPr="00ED3A07" w:rsidRDefault="00AD24BF" w:rsidP="00AD24BF">
      <w:pPr>
        <w:ind w:firstLine="708"/>
        <w:jc w:val="both"/>
        <w:rPr>
          <w:rFonts w:ascii="Times New Roman" w:hAnsi="Times New Roman"/>
          <w:sz w:val="28"/>
          <w:szCs w:val="28"/>
        </w:rPr>
      </w:pPr>
      <w:r w:rsidRPr="00ED3A07">
        <w:rPr>
          <w:rFonts w:ascii="Times New Roman" w:hAnsi="Times New Roman"/>
          <w:sz w:val="28"/>
          <w:szCs w:val="28"/>
        </w:rPr>
        <w:t>- розпочати роботи по виготовленню НГО населених пунктів у межах бюджетних призначень.</w:t>
      </w:r>
    </w:p>
    <w:p w:rsidR="007833BB" w:rsidRPr="00ED3A07" w:rsidRDefault="007833BB" w:rsidP="007833BB">
      <w:pPr>
        <w:ind w:firstLine="708"/>
        <w:jc w:val="both"/>
        <w:rPr>
          <w:rFonts w:ascii="Times New Roman" w:hAnsi="Times New Roman"/>
          <w:sz w:val="28"/>
          <w:szCs w:val="28"/>
        </w:rPr>
      </w:pPr>
      <w:r w:rsidRPr="00ED3A07">
        <w:rPr>
          <w:rFonts w:ascii="Times New Roman" w:hAnsi="Times New Roman"/>
          <w:sz w:val="28"/>
          <w:szCs w:val="28"/>
        </w:rPr>
        <w:t>Позитивний ефект від реалізації передбачених заходів буде більшим і настане раніше тільки за умови їх своєчасного виконання, що в свою чергу , залежить від повного та своєчасного їх фінансування на всіх рівнях.</w:t>
      </w:r>
    </w:p>
    <w:p w:rsidR="007833BB" w:rsidRPr="00ED3A07" w:rsidRDefault="007833BB" w:rsidP="007833BB">
      <w:pPr>
        <w:ind w:firstLine="708"/>
        <w:jc w:val="both"/>
        <w:rPr>
          <w:rFonts w:ascii="Times New Roman" w:hAnsi="Times New Roman"/>
          <w:sz w:val="28"/>
          <w:szCs w:val="28"/>
        </w:rPr>
      </w:pPr>
      <w:r w:rsidRPr="00ED3A07">
        <w:rPr>
          <w:rFonts w:ascii="Times New Roman" w:hAnsi="Times New Roman"/>
          <w:sz w:val="28"/>
          <w:szCs w:val="28"/>
        </w:rPr>
        <w:t>Основним замовником - координатором у реалізації заходів Програми є Вишнівська селищна рада. Заходи Програми реалізуються замовником - координатором шляхом організації робіт і розподілу їх серед виконавців згідно з виділеними коштами місцевого бюджету.</w:t>
      </w:r>
    </w:p>
    <w:p w:rsidR="007833BB" w:rsidRPr="00ED3A07" w:rsidRDefault="007833BB" w:rsidP="007833BB">
      <w:pPr>
        <w:ind w:firstLine="708"/>
        <w:jc w:val="both"/>
        <w:rPr>
          <w:rFonts w:ascii="Times New Roman" w:hAnsi="Times New Roman"/>
          <w:b/>
          <w:sz w:val="28"/>
          <w:szCs w:val="28"/>
        </w:rPr>
      </w:pPr>
      <w:r w:rsidRPr="00ED3A07">
        <w:rPr>
          <w:rFonts w:ascii="Times New Roman" w:hAnsi="Times New Roman"/>
          <w:b/>
          <w:sz w:val="28"/>
          <w:szCs w:val="28"/>
        </w:rPr>
        <w:t>7. Очікувані результати від виконання заходів</w:t>
      </w:r>
    </w:p>
    <w:p w:rsidR="007833BB" w:rsidRPr="00ED3A07" w:rsidRDefault="007833BB" w:rsidP="007833BB">
      <w:pPr>
        <w:spacing w:line="240" w:lineRule="auto"/>
        <w:ind w:firstLine="708"/>
        <w:jc w:val="both"/>
        <w:rPr>
          <w:rFonts w:ascii="Times New Roman" w:hAnsi="Times New Roman"/>
          <w:sz w:val="28"/>
          <w:szCs w:val="28"/>
        </w:rPr>
      </w:pPr>
      <w:r w:rsidRPr="00ED3A07">
        <w:rPr>
          <w:rFonts w:ascii="Times New Roman" w:hAnsi="Times New Roman"/>
          <w:sz w:val="28"/>
          <w:szCs w:val="28"/>
        </w:rPr>
        <w:t>Виконавши передбачені заходи, Вишнівська  селищна рада зможе:</w:t>
      </w:r>
    </w:p>
    <w:p w:rsidR="007833BB" w:rsidRPr="00ED3A07" w:rsidRDefault="007833BB" w:rsidP="007833BB">
      <w:pPr>
        <w:spacing w:line="240" w:lineRule="auto"/>
        <w:jc w:val="both"/>
        <w:rPr>
          <w:rFonts w:ascii="Times New Roman" w:hAnsi="Times New Roman"/>
          <w:sz w:val="28"/>
          <w:szCs w:val="28"/>
        </w:rPr>
      </w:pPr>
      <w:r w:rsidRPr="00ED3A07">
        <w:rPr>
          <w:rFonts w:ascii="Times New Roman" w:hAnsi="Times New Roman"/>
          <w:sz w:val="28"/>
          <w:szCs w:val="28"/>
        </w:rPr>
        <w:t>- підвищити ефективність використання земельних ділянок;</w:t>
      </w:r>
    </w:p>
    <w:p w:rsidR="00AD24BF" w:rsidRPr="00ED3A07" w:rsidRDefault="00AD24BF" w:rsidP="007833BB">
      <w:pPr>
        <w:spacing w:line="240" w:lineRule="auto"/>
        <w:jc w:val="both"/>
        <w:rPr>
          <w:rFonts w:ascii="Times New Roman" w:hAnsi="Times New Roman"/>
          <w:sz w:val="28"/>
          <w:szCs w:val="28"/>
        </w:rPr>
      </w:pPr>
      <w:r w:rsidRPr="00ED3A07">
        <w:rPr>
          <w:rFonts w:ascii="Times New Roman" w:hAnsi="Times New Roman"/>
          <w:sz w:val="28"/>
          <w:szCs w:val="28"/>
        </w:rPr>
        <w:t xml:space="preserve">- звершення виготовлення проектів </w:t>
      </w:r>
      <w:proofErr w:type="spellStart"/>
      <w:r w:rsidRPr="00ED3A07">
        <w:rPr>
          <w:rFonts w:ascii="Times New Roman" w:hAnsi="Times New Roman"/>
          <w:sz w:val="28"/>
          <w:szCs w:val="28"/>
        </w:rPr>
        <w:t>землеустрою,щодо</w:t>
      </w:r>
      <w:proofErr w:type="spellEnd"/>
      <w:r w:rsidRPr="00ED3A07">
        <w:rPr>
          <w:rFonts w:ascii="Times New Roman" w:hAnsi="Times New Roman"/>
          <w:sz w:val="28"/>
          <w:szCs w:val="28"/>
        </w:rPr>
        <w:t xml:space="preserve"> вста</w:t>
      </w:r>
      <w:r w:rsidR="00ED3A07" w:rsidRPr="00ED3A07">
        <w:rPr>
          <w:rFonts w:ascii="Times New Roman" w:hAnsi="Times New Roman"/>
          <w:sz w:val="28"/>
          <w:szCs w:val="28"/>
        </w:rPr>
        <w:t>новлення меж населених пунктів</w:t>
      </w:r>
      <w:r w:rsidRPr="00ED3A07">
        <w:rPr>
          <w:rFonts w:ascii="Times New Roman" w:hAnsi="Times New Roman"/>
          <w:sz w:val="28"/>
          <w:szCs w:val="28"/>
        </w:rPr>
        <w:t>, це змога  в подальшому  виготовлення Н</w:t>
      </w:r>
      <w:r w:rsidR="00ED3A07" w:rsidRPr="00ED3A07">
        <w:rPr>
          <w:rFonts w:ascii="Times New Roman" w:hAnsi="Times New Roman"/>
          <w:sz w:val="28"/>
          <w:szCs w:val="28"/>
        </w:rPr>
        <w:t>ГО населених пунктів</w:t>
      </w:r>
      <w:r w:rsidRPr="00ED3A07">
        <w:rPr>
          <w:rFonts w:ascii="Times New Roman" w:hAnsi="Times New Roman"/>
          <w:sz w:val="28"/>
          <w:szCs w:val="28"/>
        </w:rPr>
        <w:t>;</w:t>
      </w:r>
    </w:p>
    <w:p w:rsidR="007833BB" w:rsidRPr="00ED3A07" w:rsidRDefault="007833BB" w:rsidP="007833BB">
      <w:pPr>
        <w:spacing w:line="240" w:lineRule="auto"/>
        <w:jc w:val="both"/>
        <w:rPr>
          <w:rFonts w:ascii="Times New Roman" w:hAnsi="Times New Roman"/>
          <w:sz w:val="28"/>
          <w:szCs w:val="28"/>
        </w:rPr>
      </w:pPr>
      <w:r w:rsidRPr="00ED3A07">
        <w:rPr>
          <w:rFonts w:ascii="Times New Roman" w:hAnsi="Times New Roman"/>
          <w:sz w:val="28"/>
          <w:szCs w:val="28"/>
        </w:rPr>
        <w:t>- збільшити надходження до місцевого бюджету плати за землю за рахунок проведення нормативної грошової оцінки земель населених пунктів;</w:t>
      </w:r>
    </w:p>
    <w:p w:rsidR="007833BB" w:rsidRPr="00ED3A07" w:rsidRDefault="007833BB" w:rsidP="007833BB">
      <w:pPr>
        <w:spacing w:line="240" w:lineRule="auto"/>
        <w:jc w:val="both"/>
        <w:rPr>
          <w:rFonts w:ascii="Times New Roman" w:hAnsi="Times New Roman"/>
          <w:sz w:val="28"/>
          <w:szCs w:val="28"/>
        </w:rPr>
      </w:pPr>
      <w:r w:rsidRPr="00ED3A07">
        <w:rPr>
          <w:rFonts w:ascii="Times New Roman" w:hAnsi="Times New Roman"/>
          <w:sz w:val="28"/>
          <w:szCs w:val="28"/>
        </w:rPr>
        <w:t>- вдосконалити моніторинг на землях в межах населених пунктів;</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 упорядкувати адміністративно-територіальний поділ, вирішити питання забудови, раціонального використання земель населених пунктів, справедливого оподаткування, контролю за використанням та охороною земель;</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 xml:space="preserve">       Виходячи з перспективи розвитку правової бази, основних напрямків державної політики у сфері регулювання земельних відносин, стратегічних цілей у реалізації заходів за наявності коштів на проведення земельної реформи, а також удосконалення земельних відносин спрямоване на закріплення конституційного права громадян та юридичних осіб щодо набуття і реалізації права власності на земельні ділянки під контролем </w:t>
      </w:r>
      <w:r w:rsidRPr="00ED3A07">
        <w:rPr>
          <w:rFonts w:ascii="Times New Roman" w:hAnsi="Times New Roman"/>
          <w:sz w:val="28"/>
          <w:szCs w:val="28"/>
        </w:rPr>
        <w:lastRenderedPageBreak/>
        <w:t>органів виконавчої влади та місцевого самоврядування реалізація Програми дозволить створити умови для удосконалення ведення державного земельного кадастру, гарантування прав власності на землю, забезпечить земельно-кадастровою інформацією органи державної влади та місцевого самоврядування усіх землекористувачів.</w:t>
      </w: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 </w:t>
      </w:r>
    </w:p>
    <w:p w:rsidR="007833BB" w:rsidRPr="00ED3A07" w:rsidRDefault="007833BB" w:rsidP="007833BB">
      <w:pPr>
        <w:jc w:val="both"/>
        <w:rPr>
          <w:rFonts w:ascii="Times New Roman" w:hAnsi="Times New Roman"/>
          <w:sz w:val="28"/>
          <w:szCs w:val="28"/>
        </w:rPr>
      </w:pPr>
    </w:p>
    <w:p w:rsidR="007833BB" w:rsidRPr="00ED3A07" w:rsidRDefault="007833BB" w:rsidP="007833BB">
      <w:pPr>
        <w:jc w:val="both"/>
        <w:rPr>
          <w:rFonts w:ascii="Times New Roman" w:hAnsi="Times New Roman"/>
          <w:sz w:val="28"/>
          <w:szCs w:val="28"/>
        </w:rPr>
      </w:pPr>
      <w:r w:rsidRPr="00ED3A07">
        <w:rPr>
          <w:rFonts w:ascii="Times New Roman" w:hAnsi="Times New Roman"/>
          <w:sz w:val="28"/>
          <w:szCs w:val="28"/>
        </w:rPr>
        <w:t>Секретар селищної ради</w:t>
      </w:r>
      <w:r w:rsidRPr="00ED3A07">
        <w:rPr>
          <w:rFonts w:ascii="Times New Roman" w:hAnsi="Times New Roman"/>
          <w:sz w:val="28"/>
          <w:szCs w:val="28"/>
        </w:rPr>
        <w:tab/>
      </w:r>
      <w:r w:rsidRPr="00ED3A07">
        <w:rPr>
          <w:rFonts w:ascii="Times New Roman" w:hAnsi="Times New Roman"/>
          <w:sz w:val="28"/>
          <w:szCs w:val="28"/>
        </w:rPr>
        <w:tab/>
      </w:r>
      <w:r w:rsidRPr="00ED3A07">
        <w:rPr>
          <w:rFonts w:ascii="Times New Roman" w:hAnsi="Times New Roman"/>
          <w:sz w:val="28"/>
          <w:szCs w:val="28"/>
        </w:rPr>
        <w:tab/>
      </w:r>
      <w:r w:rsidRPr="00ED3A07">
        <w:rPr>
          <w:rFonts w:ascii="Times New Roman" w:hAnsi="Times New Roman"/>
          <w:sz w:val="28"/>
          <w:szCs w:val="28"/>
        </w:rPr>
        <w:tab/>
      </w:r>
      <w:r w:rsidRPr="00ED3A07">
        <w:rPr>
          <w:rFonts w:ascii="Times New Roman" w:hAnsi="Times New Roman"/>
          <w:sz w:val="28"/>
          <w:szCs w:val="28"/>
        </w:rPr>
        <w:tab/>
      </w:r>
      <w:r w:rsidRPr="00ED3A07">
        <w:rPr>
          <w:rFonts w:ascii="Times New Roman" w:hAnsi="Times New Roman"/>
          <w:sz w:val="28"/>
          <w:szCs w:val="28"/>
        </w:rPr>
        <w:tab/>
        <w:t>Світлана ФЕДАН</w:t>
      </w:r>
    </w:p>
    <w:p w:rsidR="005421A5" w:rsidRPr="00ED3A07" w:rsidRDefault="005421A5" w:rsidP="002E1CEB">
      <w:pPr>
        <w:shd w:val="clear" w:color="auto" w:fill="FFFFFF"/>
        <w:spacing w:after="225" w:line="240" w:lineRule="auto"/>
        <w:textAlignment w:val="baseline"/>
        <w:rPr>
          <w:rFonts w:ascii="Times New Roman" w:eastAsia="Times New Roman" w:hAnsi="Times New Roman" w:cs="Times New Roman"/>
          <w:sz w:val="28"/>
          <w:szCs w:val="28"/>
          <w:lang w:eastAsia="uk-UA"/>
        </w:rPr>
      </w:pPr>
    </w:p>
    <w:sectPr w:rsidR="005421A5" w:rsidRPr="00ED3A07" w:rsidSect="001A6E82">
      <w:pgSz w:w="11900" w:h="16840"/>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66"/>
    <w:rsid w:val="00010FD2"/>
    <w:rsid w:val="00024FDC"/>
    <w:rsid w:val="00045AED"/>
    <w:rsid w:val="00070ABA"/>
    <w:rsid w:val="000E1050"/>
    <w:rsid w:val="000E3CBB"/>
    <w:rsid w:val="001836DE"/>
    <w:rsid w:val="00190233"/>
    <w:rsid w:val="001A6E82"/>
    <w:rsid w:val="001B544B"/>
    <w:rsid w:val="001D5F61"/>
    <w:rsid w:val="001D6057"/>
    <w:rsid w:val="001E1144"/>
    <w:rsid w:val="00224137"/>
    <w:rsid w:val="002A1D29"/>
    <w:rsid w:val="002E1CEB"/>
    <w:rsid w:val="00455285"/>
    <w:rsid w:val="00471C86"/>
    <w:rsid w:val="0047405E"/>
    <w:rsid w:val="00495166"/>
    <w:rsid w:val="00533E1A"/>
    <w:rsid w:val="005421A5"/>
    <w:rsid w:val="00586404"/>
    <w:rsid w:val="00595189"/>
    <w:rsid w:val="005A325A"/>
    <w:rsid w:val="006B2145"/>
    <w:rsid w:val="0074315D"/>
    <w:rsid w:val="007833BB"/>
    <w:rsid w:val="0079632A"/>
    <w:rsid w:val="007A1060"/>
    <w:rsid w:val="008B3F97"/>
    <w:rsid w:val="00986B62"/>
    <w:rsid w:val="00A035E0"/>
    <w:rsid w:val="00A66569"/>
    <w:rsid w:val="00AC1762"/>
    <w:rsid w:val="00AD24BF"/>
    <w:rsid w:val="00B53321"/>
    <w:rsid w:val="00BA7033"/>
    <w:rsid w:val="00BB0382"/>
    <w:rsid w:val="00D42649"/>
    <w:rsid w:val="00E22A68"/>
    <w:rsid w:val="00E32473"/>
    <w:rsid w:val="00ED3A07"/>
    <w:rsid w:val="00F24272"/>
    <w:rsid w:val="00F9290A"/>
    <w:rsid w:val="00FA5504"/>
    <w:rsid w:val="00FF51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708C"/>
  <w15:docId w15:val="{3907BE18-335D-4658-A546-063C2419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5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66569"/>
    <w:rPr>
      <w:b/>
      <w:bCs/>
    </w:rPr>
  </w:style>
  <w:style w:type="character" w:styleId="a5">
    <w:name w:val="Hyperlink"/>
    <w:basedOn w:val="a0"/>
    <w:uiPriority w:val="99"/>
    <w:semiHidden/>
    <w:unhideWhenUsed/>
    <w:rsid w:val="00A66569"/>
    <w:rPr>
      <w:color w:val="0000FF"/>
      <w:u w:val="single"/>
    </w:rPr>
  </w:style>
  <w:style w:type="paragraph" w:customStyle="1" w:styleId="FR1">
    <w:name w:val="FR1"/>
    <w:rsid w:val="00FA5504"/>
    <w:pPr>
      <w:widowControl w:val="0"/>
      <w:spacing w:before="180" w:after="0" w:line="240" w:lineRule="auto"/>
      <w:jc w:val="center"/>
    </w:pPr>
    <w:rPr>
      <w:rFonts w:ascii="Times New Roman" w:eastAsia="Times New Roman" w:hAnsi="Times New Roman" w:cs="Times New Roman"/>
      <w:b/>
      <w:snapToGrid w:val="0"/>
      <w:sz w:val="28"/>
      <w:szCs w:val="20"/>
      <w:lang w:eastAsia="ru-RU"/>
    </w:rPr>
  </w:style>
  <w:style w:type="paragraph" w:styleId="a6">
    <w:name w:val="Balloon Text"/>
    <w:basedOn w:val="a"/>
    <w:link w:val="a7"/>
    <w:uiPriority w:val="99"/>
    <w:semiHidden/>
    <w:unhideWhenUsed/>
    <w:rsid w:val="00FA55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5504"/>
    <w:rPr>
      <w:rFonts w:ascii="Tahoma" w:hAnsi="Tahoma" w:cs="Tahoma"/>
      <w:sz w:val="16"/>
      <w:szCs w:val="16"/>
    </w:rPr>
  </w:style>
  <w:style w:type="paragraph" w:customStyle="1" w:styleId="Default">
    <w:name w:val="Default"/>
    <w:rsid w:val="007833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07791">
      <w:bodyDiv w:val="1"/>
      <w:marLeft w:val="0"/>
      <w:marRight w:val="0"/>
      <w:marTop w:val="0"/>
      <w:marBottom w:val="0"/>
      <w:divBdr>
        <w:top w:val="none" w:sz="0" w:space="0" w:color="auto"/>
        <w:left w:val="none" w:sz="0" w:space="0" w:color="auto"/>
        <w:bottom w:val="none" w:sz="0" w:space="0" w:color="auto"/>
        <w:right w:val="none" w:sz="0" w:space="0" w:color="auto"/>
      </w:divBdr>
      <w:divsChild>
        <w:div w:id="1093697223">
          <w:marLeft w:val="0"/>
          <w:marRight w:val="0"/>
          <w:marTop w:val="0"/>
          <w:marBottom w:val="450"/>
          <w:divBdr>
            <w:top w:val="none" w:sz="0" w:space="0" w:color="auto"/>
            <w:left w:val="none" w:sz="0" w:space="0" w:color="auto"/>
            <w:bottom w:val="none" w:sz="0" w:space="0" w:color="auto"/>
            <w:right w:val="none" w:sz="0" w:space="0" w:color="auto"/>
          </w:divBdr>
          <w:divsChild>
            <w:div w:id="1821145888">
              <w:marLeft w:val="0"/>
              <w:marRight w:val="0"/>
              <w:marTop w:val="300"/>
              <w:marBottom w:val="150"/>
              <w:divBdr>
                <w:top w:val="none" w:sz="0" w:space="0" w:color="auto"/>
                <w:left w:val="none" w:sz="0" w:space="0" w:color="auto"/>
                <w:bottom w:val="none" w:sz="0" w:space="0" w:color="auto"/>
                <w:right w:val="none" w:sz="0" w:space="0" w:color="auto"/>
              </w:divBdr>
            </w:div>
            <w:div w:id="964429729">
              <w:marLeft w:val="0"/>
              <w:marRight w:val="0"/>
              <w:marTop w:val="0"/>
              <w:marBottom w:val="300"/>
              <w:divBdr>
                <w:top w:val="none" w:sz="0" w:space="0" w:color="auto"/>
                <w:left w:val="none" w:sz="0" w:space="0" w:color="auto"/>
                <w:bottom w:val="none" w:sz="0" w:space="0" w:color="auto"/>
                <w:right w:val="none" w:sz="0" w:space="0" w:color="auto"/>
              </w:divBdr>
            </w:div>
          </w:divsChild>
        </w:div>
        <w:div w:id="1214851790">
          <w:marLeft w:val="0"/>
          <w:marRight w:val="0"/>
          <w:marTop w:val="0"/>
          <w:marBottom w:val="0"/>
          <w:divBdr>
            <w:top w:val="none" w:sz="0" w:space="0" w:color="auto"/>
            <w:left w:val="none" w:sz="0" w:space="0" w:color="auto"/>
            <w:bottom w:val="none" w:sz="0" w:space="0" w:color="auto"/>
            <w:right w:val="none" w:sz="0" w:space="0" w:color="auto"/>
          </w:divBdr>
          <w:divsChild>
            <w:div w:id="1114642338">
              <w:marLeft w:val="0"/>
              <w:marRight w:val="0"/>
              <w:marTop w:val="600"/>
              <w:marBottom w:val="300"/>
              <w:divBdr>
                <w:top w:val="none" w:sz="0" w:space="0" w:color="auto"/>
                <w:left w:val="none" w:sz="0" w:space="0" w:color="auto"/>
                <w:bottom w:val="none" w:sz="0" w:space="0" w:color="auto"/>
                <w:right w:val="none" w:sz="0" w:space="0" w:color="auto"/>
              </w:divBdr>
            </w:div>
            <w:div w:id="899756678">
              <w:marLeft w:val="0"/>
              <w:marRight w:val="0"/>
              <w:marTop w:val="0"/>
              <w:marBottom w:val="600"/>
              <w:divBdr>
                <w:top w:val="none" w:sz="0" w:space="0" w:color="auto"/>
                <w:left w:val="none" w:sz="0" w:space="0" w:color="auto"/>
                <w:bottom w:val="none" w:sz="0" w:space="0" w:color="auto"/>
                <w:right w:val="none" w:sz="0" w:space="0" w:color="auto"/>
              </w:divBdr>
              <w:divsChild>
                <w:div w:id="788284678">
                  <w:marLeft w:val="0"/>
                  <w:marRight w:val="0"/>
                  <w:marTop w:val="0"/>
                  <w:marBottom w:val="225"/>
                  <w:divBdr>
                    <w:top w:val="none" w:sz="0" w:space="0" w:color="auto"/>
                    <w:left w:val="none" w:sz="0" w:space="0" w:color="auto"/>
                    <w:bottom w:val="none" w:sz="0" w:space="0" w:color="auto"/>
                    <w:right w:val="none" w:sz="0" w:space="0" w:color="auto"/>
                  </w:divBdr>
                </w:div>
                <w:div w:id="16459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9146</Words>
  <Characters>5214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User</cp:lastModifiedBy>
  <cp:revision>31</cp:revision>
  <cp:lastPrinted>2023-12-29T14:13:00Z</cp:lastPrinted>
  <dcterms:created xsi:type="dcterms:W3CDTF">2022-04-02T09:52:00Z</dcterms:created>
  <dcterms:modified xsi:type="dcterms:W3CDTF">2023-12-29T14:16:00Z</dcterms:modified>
</cp:coreProperties>
</file>