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3E" w:rsidRPr="007705FE" w:rsidRDefault="00E23C3E" w:rsidP="00E23C3E">
      <w:pPr>
        <w:jc w:val="center"/>
        <w:rPr>
          <w:rFonts w:eastAsia="Calibri"/>
          <w:b/>
          <w:bCs/>
          <w:u w:val="single"/>
          <w:lang w:val="uk-UA"/>
        </w:rPr>
      </w:pPr>
      <w:r w:rsidRPr="007705FE">
        <w:rPr>
          <w:rFonts w:eastAsia="Calibri"/>
          <w:b/>
          <w:bCs/>
          <w:u w:val="single"/>
          <w:lang w:val="uk-UA"/>
        </w:rPr>
        <w:t>Інформаційне повідомлення про проведення громадського обговорення проєкт</w:t>
      </w:r>
      <w:r>
        <w:rPr>
          <w:rFonts w:eastAsia="Calibri"/>
          <w:b/>
          <w:bCs/>
          <w:u w:val="single"/>
          <w:lang w:val="uk-UA"/>
        </w:rPr>
        <w:t>у</w:t>
      </w:r>
      <w:bookmarkStart w:id="0" w:name="_GoBack"/>
      <w:bookmarkEnd w:id="0"/>
      <w:r w:rsidRPr="007705FE">
        <w:rPr>
          <w:rFonts w:eastAsia="Calibri"/>
          <w:b/>
          <w:bCs/>
          <w:u w:val="single"/>
          <w:lang w:val="uk-UA"/>
        </w:rPr>
        <w:t xml:space="preserve"> рішень сесії Вишнівської селищної ради ради щодо оптимізації мережі, ліквідації, перепрофілювання (зміна типу) та перейменування закладів загальної середньої освіти та їх філій Вишнівської селищної ради</w:t>
      </w:r>
    </w:p>
    <w:p w:rsidR="00E23C3E" w:rsidRPr="007705FE" w:rsidRDefault="00E23C3E" w:rsidP="00E23C3E">
      <w:pPr>
        <w:jc w:val="center"/>
        <w:rPr>
          <w:rFonts w:eastAsia="Calibri"/>
          <w:lang w:val="uk-UA"/>
        </w:rPr>
      </w:pPr>
    </w:p>
    <w:p w:rsidR="00E23C3E" w:rsidRPr="007705FE" w:rsidRDefault="00E23C3E" w:rsidP="00E23C3E">
      <w:pPr>
        <w:spacing w:after="0" w:line="240" w:lineRule="auto"/>
        <w:jc w:val="both"/>
        <w:rPr>
          <w:szCs w:val="28"/>
          <w:lang w:val="uk-UA"/>
        </w:rPr>
      </w:pPr>
      <w:r w:rsidRPr="007705FE">
        <w:rPr>
          <w:b/>
          <w:szCs w:val="28"/>
          <w:lang w:val="uk-UA"/>
        </w:rPr>
        <w:t>І. Найменування організатора громадського обговорення:</w:t>
      </w:r>
      <w:r w:rsidRPr="007705FE">
        <w:rPr>
          <w:szCs w:val="28"/>
          <w:lang w:val="uk-UA"/>
        </w:rPr>
        <w:t xml:space="preserve"> </w:t>
      </w:r>
    </w:p>
    <w:p w:rsidR="00E23C3E" w:rsidRPr="007705FE" w:rsidRDefault="00E23C3E" w:rsidP="00E23C3E">
      <w:pPr>
        <w:spacing w:after="0" w:line="240" w:lineRule="auto"/>
        <w:jc w:val="both"/>
        <w:rPr>
          <w:szCs w:val="28"/>
          <w:lang w:val="uk-UA"/>
        </w:rPr>
      </w:pPr>
      <w:r w:rsidRPr="007705FE">
        <w:rPr>
          <w:szCs w:val="28"/>
          <w:lang w:val="uk-UA"/>
        </w:rPr>
        <w:t>Вишнівська селищна рада. Ініц</w:t>
      </w:r>
      <w:r>
        <w:rPr>
          <w:szCs w:val="28"/>
          <w:lang w:val="uk-UA"/>
        </w:rPr>
        <w:t>іатор громадських обговорень –В</w:t>
      </w:r>
      <w:r w:rsidRPr="007705FE">
        <w:rPr>
          <w:szCs w:val="28"/>
          <w:lang w:val="uk-UA"/>
        </w:rPr>
        <w:t>ідділ освіти, культури, молоді та спорту Вишнівської селищної ради.</w:t>
      </w:r>
    </w:p>
    <w:p w:rsidR="00E23C3E" w:rsidRPr="007705FE" w:rsidRDefault="00E23C3E" w:rsidP="00E23C3E">
      <w:pPr>
        <w:spacing w:after="0" w:line="240" w:lineRule="auto"/>
        <w:jc w:val="both"/>
        <w:rPr>
          <w:b/>
          <w:szCs w:val="28"/>
          <w:lang w:val="uk-UA"/>
        </w:rPr>
      </w:pPr>
      <w:r w:rsidRPr="007705FE">
        <w:rPr>
          <w:b/>
          <w:szCs w:val="28"/>
          <w:lang w:val="uk-UA"/>
        </w:rPr>
        <w:t xml:space="preserve">ІІ. Громадське обговорення проводиться відповідно до законодавства України:    </w:t>
      </w:r>
    </w:p>
    <w:p w:rsidR="00E23C3E" w:rsidRPr="007705FE" w:rsidRDefault="00E23C3E" w:rsidP="00E23C3E">
      <w:pPr>
        <w:spacing w:after="0" w:line="240" w:lineRule="auto"/>
        <w:jc w:val="both"/>
        <w:rPr>
          <w:szCs w:val="28"/>
          <w:lang w:val="uk-UA"/>
        </w:rPr>
      </w:pPr>
      <w:r w:rsidRPr="007705FE">
        <w:rPr>
          <w:b/>
          <w:szCs w:val="28"/>
          <w:lang w:val="uk-UA"/>
        </w:rPr>
        <w:t>Стаття 143 Конституції України.</w:t>
      </w:r>
      <w:r w:rsidRPr="007705FE">
        <w:rPr>
          <w:szCs w:val="28"/>
          <w:lang w:val="uk-UA"/>
        </w:rPr>
        <w:t xml:space="preserve"> 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 </w:t>
      </w:r>
    </w:p>
    <w:p w:rsidR="00E23C3E" w:rsidRPr="007705FE" w:rsidRDefault="00E23C3E" w:rsidP="00E23C3E">
      <w:pPr>
        <w:spacing w:after="0" w:line="240" w:lineRule="auto"/>
        <w:jc w:val="both"/>
        <w:rPr>
          <w:szCs w:val="28"/>
          <w:lang w:val="uk-UA"/>
        </w:rPr>
      </w:pPr>
      <w:r w:rsidRPr="007705FE">
        <w:rPr>
          <w:b/>
          <w:szCs w:val="28"/>
          <w:lang w:val="uk-UA"/>
        </w:rPr>
        <w:t>Стаття 103 Бюджетного кодексу України.</w:t>
      </w:r>
      <w:r w:rsidRPr="007705FE">
        <w:rPr>
          <w:szCs w:val="28"/>
          <w:lang w:val="uk-UA"/>
        </w:rPr>
        <w:t xml:space="preserve"> Освітня субвенція спрямовується на </w:t>
      </w:r>
    </w:p>
    <w:p w:rsidR="00E23C3E" w:rsidRPr="007705FE" w:rsidRDefault="00E23C3E" w:rsidP="00E23C3E">
      <w:pPr>
        <w:spacing w:after="0" w:line="240" w:lineRule="auto"/>
        <w:jc w:val="both"/>
        <w:rPr>
          <w:szCs w:val="28"/>
          <w:lang w:val="uk-UA"/>
        </w:rPr>
      </w:pPr>
      <w:r w:rsidRPr="007705FE">
        <w:rPr>
          <w:szCs w:val="28"/>
          <w:lang w:val="uk-UA"/>
        </w:rPr>
        <w:t xml:space="preserve">оплату праці з нарахуваннями педагогічних працівників у таких типах закладів освіти: </w:t>
      </w:r>
    </w:p>
    <w:p w:rsidR="00E23C3E" w:rsidRPr="007705FE" w:rsidRDefault="00E23C3E" w:rsidP="00E23C3E">
      <w:pPr>
        <w:spacing w:after="0" w:line="240" w:lineRule="auto"/>
        <w:ind w:left="567"/>
        <w:jc w:val="both"/>
        <w:rPr>
          <w:szCs w:val="28"/>
          <w:lang w:val="uk-UA"/>
        </w:rPr>
      </w:pPr>
      <w:r w:rsidRPr="007705FE">
        <w:rPr>
          <w:szCs w:val="28"/>
          <w:lang w:val="uk-UA"/>
        </w:rPr>
        <w:t xml:space="preserve">початкові школи, </w:t>
      </w:r>
    </w:p>
    <w:p w:rsidR="00E23C3E" w:rsidRPr="007705FE" w:rsidRDefault="00E23C3E" w:rsidP="00E23C3E">
      <w:pPr>
        <w:spacing w:after="0" w:line="240" w:lineRule="auto"/>
        <w:ind w:left="567"/>
        <w:jc w:val="both"/>
        <w:rPr>
          <w:szCs w:val="28"/>
          <w:lang w:val="uk-UA"/>
        </w:rPr>
      </w:pPr>
      <w:r w:rsidRPr="007705FE">
        <w:rPr>
          <w:szCs w:val="28"/>
          <w:lang w:val="uk-UA"/>
        </w:rPr>
        <w:t xml:space="preserve">гімназії ( крім дошкільних підрозділів у таких закладах), </w:t>
      </w:r>
    </w:p>
    <w:p w:rsidR="00E23C3E" w:rsidRPr="007705FE" w:rsidRDefault="00E23C3E" w:rsidP="00E23C3E">
      <w:pPr>
        <w:spacing w:after="0" w:line="240" w:lineRule="auto"/>
        <w:ind w:left="567"/>
        <w:jc w:val="both"/>
        <w:rPr>
          <w:szCs w:val="28"/>
          <w:lang w:val="uk-UA"/>
        </w:rPr>
      </w:pPr>
      <w:r w:rsidRPr="007705FE">
        <w:rPr>
          <w:szCs w:val="28"/>
          <w:lang w:val="uk-UA"/>
        </w:rPr>
        <w:t xml:space="preserve">ліцеї. </w:t>
      </w:r>
    </w:p>
    <w:p w:rsidR="00E23C3E" w:rsidRPr="007705FE" w:rsidRDefault="00E23C3E" w:rsidP="00E23C3E">
      <w:pPr>
        <w:spacing w:after="0" w:line="240" w:lineRule="auto"/>
        <w:jc w:val="both"/>
        <w:rPr>
          <w:b/>
          <w:szCs w:val="28"/>
          <w:lang w:val="uk-UA"/>
        </w:rPr>
      </w:pPr>
      <w:r w:rsidRPr="007705FE">
        <w:rPr>
          <w:b/>
          <w:szCs w:val="28"/>
          <w:lang w:val="uk-UA"/>
        </w:rPr>
        <w:t xml:space="preserve">Стаття 26 Закону України «Про місцеве самоврядування в Україні». </w:t>
      </w:r>
      <w:r w:rsidRPr="007705FE">
        <w:rPr>
          <w:szCs w:val="28"/>
          <w:lang w:val="uk-UA"/>
        </w:rPr>
        <w:t xml:space="preserve">Реорганізація або ліквідація навчальних закладів  комунальної форми власності </w:t>
      </w:r>
    </w:p>
    <w:p w:rsidR="00E23C3E" w:rsidRPr="007705FE" w:rsidRDefault="00E23C3E" w:rsidP="00E23C3E">
      <w:pPr>
        <w:spacing w:after="0" w:line="240" w:lineRule="auto"/>
        <w:jc w:val="both"/>
        <w:rPr>
          <w:szCs w:val="28"/>
          <w:lang w:val="uk-UA"/>
        </w:rPr>
      </w:pPr>
      <w:r w:rsidRPr="007705FE">
        <w:rPr>
          <w:szCs w:val="28"/>
          <w:lang w:val="uk-UA"/>
        </w:rPr>
        <w:t xml:space="preserve">здійснюється за рішенням місцевої ради. </w:t>
      </w:r>
    </w:p>
    <w:p w:rsidR="00E23C3E" w:rsidRPr="007705FE" w:rsidRDefault="00E23C3E" w:rsidP="00E23C3E">
      <w:pPr>
        <w:spacing w:after="0" w:line="240" w:lineRule="auto"/>
        <w:jc w:val="both"/>
        <w:rPr>
          <w:szCs w:val="28"/>
          <w:lang w:val="uk-UA"/>
        </w:rPr>
      </w:pPr>
      <w:r w:rsidRPr="007705FE">
        <w:rPr>
          <w:b/>
          <w:szCs w:val="28"/>
          <w:lang w:val="uk-UA"/>
        </w:rPr>
        <w:t>Стаття 25 Закону України «Про освіту»</w:t>
      </w:r>
      <w:r w:rsidRPr="007705FE">
        <w:rPr>
          <w:szCs w:val="28"/>
          <w:lang w:val="uk-UA"/>
        </w:rPr>
        <w:t xml:space="preserve">. Засновник закладу освіти зобов’язаний у разі реорганізації чи ліквідації закладу освіти забезпечити здобувачам освіти можливість продовжувати навчання на відповідному рівні освіти. </w:t>
      </w:r>
    </w:p>
    <w:p w:rsidR="00E23C3E" w:rsidRPr="007705FE" w:rsidRDefault="00E23C3E" w:rsidP="00E23C3E">
      <w:pPr>
        <w:spacing w:after="0" w:line="240" w:lineRule="auto"/>
        <w:jc w:val="both"/>
        <w:rPr>
          <w:szCs w:val="28"/>
          <w:lang w:val="uk-UA"/>
        </w:rPr>
      </w:pPr>
      <w:r w:rsidRPr="007705FE">
        <w:rPr>
          <w:b/>
          <w:szCs w:val="28"/>
          <w:lang w:val="uk-UA"/>
        </w:rPr>
        <w:t>Стаття 32 Закону України «Про повну загальну середню освіту».</w:t>
      </w:r>
      <w:r w:rsidRPr="007705FE">
        <w:rPr>
          <w:szCs w:val="28"/>
          <w:lang w:val="uk-UA"/>
        </w:rPr>
        <w:t xml:space="preserve"> Утворення, </w:t>
      </w:r>
    </w:p>
    <w:p w:rsidR="00E23C3E" w:rsidRPr="007705FE" w:rsidRDefault="00E23C3E" w:rsidP="00E23C3E">
      <w:pPr>
        <w:spacing w:after="0" w:line="240" w:lineRule="auto"/>
        <w:jc w:val="both"/>
        <w:rPr>
          <w:szCs w:val="28"/>
          <w:lang w:val="uk-UA"/>
        </w:rPr>
      </w:pPr>
      <w:r w:rsidRPr="007705FE">
        <w:rPr>
          <w:szCs w:val="28"/>
          <w:lang w:val="uk-UA"/>
        </w:rPr>
        <w:t xml:space="preserve">реорганізація, ліквідація та перепрофілювання закладу загальної середньої освіти.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Рішення про утворення, реорганізацію, ліквідацію чи перепрофілювання (зміну типу) закладу загальної середньої освіти приймає його засновник (засновники).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 </w:t>
      </w:r>
    </w:p>
    <w:p w:rsidR="00E23C3E" w:rsidRPr="007705FE" w:rsidRDefault="00E23C3E" w:rsidP="00E23C3E">
      <w:pPr>
        <w:spacing w:after="0" w:line="240" w:lineRule="auto"/>
        <w:ind w:firstLine="567"/>
        <w:jc w:val="both"/>
        <w:rPr>
          <w:szCs w:val="28"/>
          <w:lang w:val="uk-UA"/>
        </w:rPr>
      </w:pPr>
      <w:r w:rsidRPr="007705FE">
        <w:rPr>
          <w:szCs w:val="28"/>
          <w:lang w:val="uk-UA"/>
        </w:rPr>
        <w:t xml:space="preserve">Розвиток мережі закладів освіти громади забезпечують районні, міські, сільські, селищні ради.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 </w:t>
      </w:r>
    </w:p>
    <w:p w:rsidR="00E23C3E" w:rsidRPr="007705FE" w:rsidRDefault="00E23C3E" w:rsidP="00E23C3E">
      <w:pPr>
        <w:spacing w:after="0" w:line="240" w:lineRule="auto"/>
        <w:ind w:firstLine="567"/>
        <w:jc w:val="both"/>
        <w:rPr>
          <w:szCs w:val="28"/>
          <w:lang w:val="uk-UA"/>
        </w:rPr>
      </w:pPr>
      <w:r w:rsidRPr="007705FE">
        <w:rPr>
          <w:szCs w:val="28"/>
          <w:lang w:val="uk-UA"/>
        </w:rPr>
        <w:lastRenderedPageBreak/>
        <w:t xml:space="preserve">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Реорганізація і ліквідація закладів загальної середньої освіти у сільській місцевості допускаються лише після громадського обговорення проєкту відповідного рішення засновника. </w:t>
      </w:r>
    </w:p>
    <w:p w:rsidR="00E23C3E" w:rsidRPr="007705FE" w:rsidRDefault="00E23C3E" w:rsidP="00E23C3E">
      <w:pPr>
        <w:spacing w:after="0" w:line="240" w:lineRule="auto"/>
        <w:jc w:val="both"/>
        <w:rPr>
          <w:szCs w:val="28"/>
          <w:lang w:val="uk-UA"/>
        </w:rPr>
      </w:pPr>
      <w:r w:rsidRPr="007705FE">
        <w:rPr>
          <w:b/>
          <w:szCs w:val="28"/>
          <w:lang w:val="uk-UA"/>
        </w:rPr>
        <w:t>Стаття 35 Закону України «Про повну загальну середню освіту».</w:t>
      </w:r>
      <w:r w:rsidRPr="007705FE">
        <w:rPr>
          <w:szCs w:val="28"/>
          <w:lang w:val="uk-UA"/>
        </w:rPr>
        <w:t xml:space="preserve"> Типи закладів освіти, що забезпечують здобуття повної загальної середньої освіти.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Здобуття повної загальної середньої освіти на певному рівні забезпечують: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початкова школа, що забезпечує здобуття початкової освіти;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гімназія, що забезпечує здобуття базової середньої освіти;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ліцей, що забезпечує здобуття профільної середньої освіти.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Початкова школа функціонує як окрема юридична особа, або як структурний підрозділ гімназії.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Гімназія та ліцей функціонують як окремі юридичні особи.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За рішенням засновника ліцей може також забезпечувати здобуття базової середньої освіти, та, як виняток, забезпечення здобуття початкової освіти. </w:t>
      </w:r>
    </w:p>
    <w:p w:rsidR="00E23C3E" w:rsidRPr="007705FE" w:rsidRDefault="00E23C3E" w:rsidP="00E23C3E">
      <w:pPr>
        <w:spacing w:after="0" w:line="240" w:lineRule="auto"/>
        <w:jc w:val="both"/>
        <w:rPr>
          <w:szCs w:val="28"/>
          <w:lang w:val="uk-UA"/>
        </w:rPr>
      </w:pPr>
      <w:r w:rsidRPr="007705FE">
        <w:rPr>
          <w:b/>
          <w:szCs w:val="28"/>
          <w:lang w:val="uk-UA"/>
        </w:rPr>
        <w:t>Закон України від 15.07.2021 № 1658-ІХ</w:t>
      </w:r>
      <w:r w:rsidRPr="007705FE">
        <w:rPr>
          <w:szCs w:val="28"/>
          <w:lang w:val="uk-UA"/>
        </w:rPr>
        <w:t xml:space="preserve"> «Про внесення змін до деяких законів </w:t>
      </w:r>
    </w:p>
    <w:p w:rsidR="00E23C3E" w:rsidRPr="007705FE" w:rsidRDefault="00E23C3E" w:rsidP="00E23C3E">
      <w:pPr>
        <w:spacing w:after="0" w:line="240" w:lineRule="auto"/>
        <w:jc w:val="both"/>
        <w:rPr>
          <w:szCs w:val="28"/>
          <w:lang w:val="uk-UA"/>
        </w:rPr>
      </w:pPr>
      <w:r w:rsidRPr="007705FE">
        <w:rPr>
          <w:szCs w:val="28"/>
          <w:lang w:val="uk-UA"/>
        </w:rPr>
        <w:t>України щодо вдосконалення механізмів формування мережі ліцеїв для запровадження якісної профільної середньої освіти». Згідно внесених змін до законодавства продовжено перехідний період для трансформації, оптимізації мережі закладів освіти та строки впорядкування документів закладів загальної середньої освіти, а саме: рекомендовано засновникам закладів освіти, що забезпечують здобуття повної загальної середньої освіти, до 01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w:t>
      </w:r>
    </w:p>
    <w:p w:rsidR="00E23C3E" w:rsidRPr="007705FE" w:rsidRDefault="00E23C3E" w:rsidP="00E23C3E">
      <w:pPr>
        <w:spacing w:after="0" w:line="240" w:lineRule="auto"/>
        <w:jc w:val="both"/>
        <w:rPr>
          <w:szCs w:val="28"/>
          <w:lang w:val="uk-UA"/>
        </w:rPr>
      </w:pPr>
      <w:r w:rsidRPr="007705FE">
        <w:rPr>
          <w:b/>
          <w:szCs w:val="28"/>
          <w:lang w:val="uk-UA"/>
        </w:rPr>
        <w:t xml:space="preserve">Постановами Кабінету Міністрів України </w:t>
      </w:r>
      <w:r w:rsidRPr="007705FE">
        <w:rPr>
          <w:szCs w:val="28"/>
          <w:lang w:val="uk-UA"/>
        </w:rPr>
        <w:t>від 14 січня 2015 року № 6 (із змінами) і від 27 грудня 2017 року № 1088 (із змінами).</w:t>
      </w:r>
    </w:p>
    <w:p w:rsidR="00E23C3E" w:rsidRPr="007705FE" w:rsidRDefault="00E23C3E" w:rsidP="00E23C3E">
      <w:pPr>
        <w:spacing w:after="0" w:line="240" w:lineRule="auto"/>
        <w:jc w:val="both"/>
        <w:rPr>
          <w:szCs w:val="28"/>
          <w:lang w:val="uk-UA"/>
        </w:rPr>
      </w:pPr>
      <w:r w:rsidRPr="007705FE">
        <w:rPr>
          <w:szCs w:val="28"/>
          <w:lang w:val="uk-UA"/>
        </w:rPr>
        <w:t>У новій редакції викладено Порядок та умови надання освітньої субвенції з державного бюджету місцевим бюджетам, затверджений постановою КМУ від 14.01.2015 № 6.</w:t>
      </w:r>
    </w:p>
    <w:p w:rsidR="00E23C3E" w:rsidRPr="007705FE" w:rsidRDefault="00E23C3E" w:rsidP="00E23C3E">
      <w:pPr>
        <w:spacing w:after="0" w:line="240" w:lineRule="auto"/>
        <w:jc w:val="both"/>
        <w:rPr>
          <w:szCs w:val="28"/>
          <w:lang w:val="uk-UA"/>
        </w:rPr>
      </w:pPr>
      <w:r w:rsidRPr="007705FE">
        <w:rPr>
          <w:szCs w:val="28"/>
          <w:lang w:val="uk-UA"/>
        </w:rPr>
        <w:t>Відповідно до п.10 Порядку та умов № 6 за рахунок субвенції не здійснюється фінансування закладів загальної середньої освіти (крім закладів початкової школи), кількість учнів у яких становить:</w:t>
      </w:r>
    </w:p>
    <w:p w:rsidR="00E23C3E" w:rsidRPr="007705FE" w:rsidRDefault="00E23C3E" w:rsidP="00E23C3E">
      <w:pPr>
        <w:spacing w:after="0" w:line="240" w:lineRule="auto"/>
        <w:jc w:val="both"/>
        <w:rPr>
          <w:szCs w:val="28"/>
          <w:lang w:val="uk-UA"/>
        </w:rPr>
      </w:pPr>
      <w:r w:rsidRPr="007705FE">
        <w:rPr>
          <w:szCs w:val="28"/>
          <w:lang w:val="uk-UA"/>
        </w:rPr>
        <w:t>•</w:t>
      </w:r>
      <w:r w:rsidRPr="007705FE">
        <w:rPr>
          <w:szCs w:val="28"/>
          <w:lang w:val="uk-UA"/>
        </w:rPr>
        <w:tab/>
        <w:t>з 01.09.2016  - менше 25 осіб;</w:t>
      </w:r>
    </w:p>
    <w:p w:rsidR="00E23C3E" w:rsidRPr="007705FE" w:rsidRDefault="00E23C3E" w:rsidP="00E23C3E">
      <w:pPr>
        <w:spacing w:after="0" w:line="240" w:lineRule="auto"/>
        <w:jc w:val="both"/>
        <w:rPr>
          <w:szCs w:val="28"/>
          <w:lang w:val="uk-UA"/>
        </w:rPr>
      </w:pPr>
      <w:r w:rsidRPr="007705FE">
        <w:rPr>
          <w:szCs w:val="28"/>
          <w:lang w:val="uk-UA"/>
        </w:rPr>
        <w:t>•</w:t>
      </w:r>
      <w:r w:rsidRPr="007705FE">
        <w:rPr>
          <w:szCs w:val="28"/>
          <w:lang w:val="uk-UA"/>
        </w:rPr>
        <w:tab/>
        <w:t>з 01.09.2025 – менше 45 осіб;</w:t>
      </w:r>
    </w:p>
    <w:p w:rsidR="00E23C3E" w:rsidRPr="007705FE" w:rsidRDefault="00E23C3E" w:rsidP="00E23C3E">
      <w:pPr>
        <w:spacing w:after="0" w:line="240" w:lineRule="auto"/>
        <w:jc w:val="both"/>
        <w:rPr>
          <w:szCs w:val="28"/>
          <w:lang w:val="uk-UA"/>
        </w:rPr>
      </w:pPr>
      <w:r w:rsidRPr="007705FE">
        <w:rPr>
          <w:szCs w:val="28"/>
          <w:lang w:val="uk-UA"/>
        </w:rPr>
        <w:t>•</w:t>
      </w:r>
      <w:r w:rsidRPr="007705FE">
        <w:rPr>
          <w:szCs w:val="28"/>
          <w:lang w:val="uk-UA"/>
        </w:rPr>
        <w:tab/>
        <w:t xml:space="preserve">з 01.09.2026 – менше 60 осіб.     </w:t>
      </w:r>
    </w:p>
    <w:p w:rsidR="00E23C3E" w:rsidRPr="007705FE" w:rsidRDefault="00E23C3E" w:rsidP="00E23C3E">
      <w:pPr>
        <w:spacing w:after="0" w:line="240" w:lineRule="auto"/>
        <w:jc w:val="both"/>
        <w:rPr>
          <w:szCs w:val="28"/>
          <w:lang w:val="uk-UA"/>
        </w:rPr>
      </w:pPr>
      <w:r w:rsidRPr="007705FE">
        <w:rPr>
          <w:b/>
          <w:szCs w:val="28"/>
          <w:lang w:val="uk-UA"/>
        </w:rPr>
        <w:t>Наказ Міністерства освіти і науки України від 10.10.2024 №1451</w:t>
      </w:r>
      <w:r w:rsidRPr="007705FE">
        <w:rPr>
          <w:szCs w:val="28"/>
          <w:lang w:val="uk-UA"/>
        </w:rPr>
        <w:t xml:space="preserve"> «Про затвердження Концептуальних засад реформування профільної середньої освіти (академічний ліцей)»:</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запроваджує нову модель академічного ліцею як закладу для здобуття профільної середньої освіти;</w:t>
      </w:r>
    </w:p>
    <w:p w:rsidR="00E23C3E" w:rsidRPr="007705FE" w:rsidRDefault="00E23C3E" w:rsidP="00E23C3E">
      <w:pPr>
        <w:tabs>
          <w:tab w:val="left" w:pos="284"/>
        </w:tabs>
        <w:spacing w:after="0" w:line="240" w:lineRule="auto"/>
        <w:jc w:val="both"/>
        <w:rPr>
          <w:szCs w:val="28"/>
          <w:lang w:val="uk-UA"/>
        </w:rPr>
      </w:pPr>
      <w:r w:rsidRPr="007705FE">
        <w:rPr>
          <w:szCs w:val="28"/>
          <w:lang w:val="uk-UA"/>
        </w:rPr>
        <w:lastRenderedPageBreak/>
        <w:t>•</w:t>
      </w:r>
      <w:r w:rsidRPr="007705FE">
        <w:rPr>
          <w:szCs w:val="28"/>
          <w:lang w:val="uk-UA"/>
        </w:rPr>
        <w:tab/>
        <w:t>у 10–12 класах передбачено поступове зменшення кількості годин, відведених на обов’язкові освітні компоненти, та збільшення обсягу годин на варіативну складову освітньої програми - зокрема на вивчення профільних предметів і дисциплін за вибором учнів;</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ліцей повинен запропонувати учням не менше трьох варіантів профільного навчання, які можуть належати до одного або кількох освітніх напрямів (кластерів);</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учні обиратимуть ліцей/профіль у ліцеї відповідно до своїх інтересів, здібностей і подальших професійних планів;</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10 клас не має надто відрізнятися за програмою навчання, що дасть можливість змінити свій вибір перед 11-м роком навчання. Після 11 класу змінити профіль буде важко, бо програми будуть більше спрямовані на обраний фах;</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навчання має бути наближеним до реальної професійної діяльності;</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до штатного розпису ліцеїв буде введено посаду кар’єрного освітнього радника, який супроводжуватиме учнів у їхньому особистісному розвитку, виборі індивідуальної освітньої траєкторії, а також професії;</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рішення про утворення ліцеїв як окремих юридичних осіб у комунальній формі власності ухвалюють обласні, міські, селищні та сільські ради, а також Верховна Рада Автономної Республіки Крим - відповідно до повноважень;</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сільські, селищні, міські територіальні громади можуть створювати академічні ліцеї шляхом міжмуніципального співробітництва згідно із Законом України «Про співробітництво територіальних громад»;</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засновник зобов’язаний забезпечити, щоб заклад профільної середньої освіти функціонував за умови наявності щонайменше чотирьох класів і не менш як 100 учнів та учениць у межах одного навчального року на рівні 10–12 класів;</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кожен ліцей самостійно обирає освітні профілі для учнів, орієнтуючись на такі напрями (кластери), як STEM, мовно-літературний або суспільно-гуманітарний;</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учні, поблизу домівок яких не буде ліцеїв, повинні мати можливість доїжджати на навчання і/або жити в пансіонах при ліцеях;</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відстань від місця проживання учня до академічного ліцею не повинна перевищувати 30 км.</w:t>
      </w:r>
    </w:p>
    <w:p w:rsidR="00E23C3E" w:rsidRPr="007705FE" w:rsidRDefault="00E23C3E" w:rsidP="00E23C3E">
      <w:pPr>
        <w:tabs>
          <w:tab w:val="left" w:pos="284"/>
        </w:tabs>
        <w:spacing w:after="0" w:line="240" w:lineRule="auto"/>
        <w:jc w:val="both"/>
        <w:rPr>
          <w:szCs w:val="28"/>
          <w:lang w:val="uk-UA"/>
        </w:rPr>
      </w:pPr>
      <w:r w:rsidRPr="007705FE">
        <w:rPr>
          <w:szCs w:val="28"/>
          <w:lang w:val="uk-UA"/>
        </w:rPr>
        <w:t>•</w:t>
      </w:r>
      <w:r w:rsidRPr="007705FE">
        <w:rPr>
          <w:szCs w:val="28"/>
          <w:lang w:val="uk-UA"/>
        </w:rPr>
        <w:tab/>
        <w:t>створення пансіону не є обов’язковою умовою для функціонування ліцею, проте, якщо  територія обслуговування закладу перевищує 30 км, засновник має передбачити  можливість проживання учнів у пансіоні.</w:t>
      </w:r>
    </w:p>
    <w:p w:rsidR="00E23C3E" w:rsidRPr="007705FE" w:rsidRDefault="00E23C3E" w:rsidP="00E23C3E">
      <w:pPr>
        <w:tabs>
          <w:tab w:val="left" w:pos="284"/>
        </w:tabs>
        <w:spacing w:after="0" w:line="240" w:lineRule="auto"/>
        <w:jc w:val="both"/>
        <w:rPr>
          <w:szCs w:val="28"/>
          <w:lang w:val="uk-UA"/>
        </w:rPr>
      </w:pPr>
      <w:r w:rsidRPr="007705FE">
        <w:rPr>
          <w:szCs w:val="28"/>
          <w:lang w:val="uk-UA"/>
        </w:rPr>
        <w:t xml:space="preserve">            У зв’язку з цим виникла необхідність приведення до вимог чинного законодавства мережі закладів освіти Вишнівської селищної  територіальної громади. </w:t>
      </w:r>
      <w:r w:rsidRPr="007705FE">
        <w:rPr>
          <w:b/>
          <w:szCs w:val="28"/>
          <w:lang w:val="uk-UA"/>
        </w:rPr>
        <w:t>Рішення сесії Вишнівської селищної ради</w:t>
      </w:r>
      <w:r w:rsidRPr="007705FE">
        <w:rPr>
          <w:szCs w:val="28"/>
          <w:lang w:val="uk-UA"/>
        </w:rPr>
        <w:t xml:space="preserve"> від 09.05.2024 № 1156-36/VIII «Про затвердження Плану трансформації мережі закладів загальної середньої освіти Вишнівської селищної територіальної громади на 2024-2027 роки» (додається).</w:t>
      </w:r>
    </w:p>
    <w:p w:rsidR="00E23C3E" w:rsidRPr="007705FE" w:rsidRDefault="00E23C3E" w:rsidP="00E23C3E">
      <w:pPr>
        <w:spacing w:after="0" w:line="240" w:lineRule="auto"/>
        <w:jc w:val="both"/>
        <w:rPr>
          <w:szCs w:val="28"/>
          <w:lang w:val="uk-UA"/>
        </w:rPr>
      </w:pPr>
      <w:r w:rsidRPr="007705FE">
        <w:rPr>
          <w:b/>
          <w:szCs w:val="28"/>
          <w:lang w:val="uk-UA"/>
        </w:rPr>
        <w:t>ІІІ. Мета</w:t>
      </w:r>
      <w:r w:rsidRPr="007705FE">
        <w:rPr>
          <w:szCs w:val="28"/>
          <w:lang w:val="uk-UA"/>
        </w:rPr>
        <w:t>: Врахування думки жителів Вишнівської селищної територіальної громади щодо перепрофілювання, зміни типу, закладів загальної середньої освіти у сільській місцевості та обговорення відповідних проєктів рішень.</w:t>
      </w:r>
    </w:p>
    <w:p w:rsidR="00E23C3E" w:rsidRPr="007705FE" w:rsidRDefault="00E23C3E" w:rsidP="00E23C3E">
      <w:pPr>
        <w:spacing w:after="0" w:line="240" w:lineRule="auto"/>
        <w:jc w:val="both"/>
        <w:rPr>
          <w:b/>
          <w:szCs w:val="28"/>
          <w:lang w:val="uk-UA"/>
        </w:rPr>
      </w:pPr>
      <w:r w:rsidRPr="007705FE">
        <w:rPr>
          <w:b/>
          <w:szCs w:val="28"/>
          <w:lang w:val="uk-UA"/>
        </w:rPr>
        <w:t>ІV. Актуальність. Проблематика, що потребує вирішення:</w:t>
      </w:r>
    </w:p>
    <w:p w:rsidR="00E23C3E" w:rsidRPr="007705FE" w:rsidRDefault="00E23C3E" w:rsidP="00E23C3E">
      <w:pPr>
        <w:spacing w:after="0" w:line="240" w:lineRule="auto"/>
        <w:ind w:firstLine="567"/>
        <w:jc w:val="both"/>
        <w:rPr>
          <w:szCs w:val="28"/>
          <w:lang w:val="uk-UA"/>
        </w:rPr>
      </w:pPr>
      <w:r w:rsidRPr="007705FE">
        <w:rPr>
          <w:szCs w:val="28"/>
          <w:lang w:val="uk-UA"/>
        </w:rPr>
        <w:lastRenderedPageBreak/>
        <w:t xml:space="preserve">Трансформація мережі закладів загальної середньої освіти громади відбуватиметься поетапно, шляхом вивчення перспектив розвитку учнівського контингенту та реорганізації закладів, що здійснюють освітню діяльність одночасно на всіх рівнях повної загальної середньої освіти. А саме, </w:t>
      </w:r>
      <w:r>
        <w:rPr>
          <w:szCs w:val="28"/>
          <w:lang w:val="uk-UA"/>
        </w:rPr>
        <w:t>р</w:t>
      </w:r>
      <w:r w:rsidRPr="007705FE">
        <w:rPr>
          <w:szCs w:val="28"/>
          <w:lang w:val="uk-UA"/>
        </w:rPr>
        <w:t>еорганізація існуюч</w:t>
      </w:r>
      <w:r>
        <w:rPr>
          <w:szCs w:val="28"/>
          <w:lang w:val="uk-UA"/>
        </w:rPr>
        <w:t>ого</w:t>
      </w:r>
      <w:r w:rsidRPr="007705FE">
        <w:rPr>
          <w:szCs w:val="28"/>
          <w:lang w:val="uk-UA"/>
        </w:rPr>
        <w:t xml:space="preserve"> ліце</w:t>
      </w:r>
      <w:r>
        <w:rPr>
          <w:szCs w:val="28"/>
          <w:lang w:val="uk-UA"/>
        </w:rPr>
        <w:t>ю</w:t>
      </w:r>
      <w:r w:rsidRPr="007705FE">
        <w:rPr>
          <w:szCs w:val="28"/>
          <w:lang w:val="uk-UA"/>
        </w:rPr>
        <w:t xml:space="preserve"> у гімназі</w:t>
      </w:r>
      <w:r>
        <w:rPr>
          <w:szCs w:val="28"/>
          <w:lang w:val="uk-UA"/>
        </w:rPr>
        <w:t>ю</w:t>
      </w:r>
      <w:r w:rsidRPr="007705FE">
        <w:rPr>
          <w:szCs w:val="28"/>
          <w:lang w:val="uk-UA"/>
        </w:rPr>
        <w:t>, як</w:t>
      </w:r>
      <w:r>
        <w:rPr>
          <w:szCs w:val="28"/>
          <w:lang w:val="uk-UA"/>
        </w:rPr>
        <w:t>ий</w:t>
      </w:r>
      <w:r w:rsidRPr="007705FE">
        <w:rPr>
          <w:szCs w:val="28"/>
          <w:lang w:val="uk-UA"/>
        </w:rPr>
        <w:t xml:space="preserve"> забезпеч</w:t>
      </w:r>
      <w:r>
        <w:rPr>
          <w:szCs w:val="28"/>
          <w:lang w:val="uk-UA"/>
        </w:rPr>
        <w:t>ить</w:t>
      </w:r>
      <w:r w:rsidRPr="007705FE">
        <w:rPr>
          <w:szCs w:val="28"/>
          <w:lang w:val="uk-UA"/>
        </w:rPr>
        <w:t xml:space="preserve"> здобуття початкової і базової середньої освіти, а також мож</w:t>
      </w:r>
      <w:r>
        <w:rPr>
          <w:szCs w:val="28"/>
          <w:lang w:val="uk-UA"/>
        </w:rPr>
        <w:t>е</w:t>
      </w:r>
      <w:r w:rsidRPr="007705FE">
        <w:rPr>
          <w:szCs w:val="28"/>
          <w:lang w:val="uk-UA"/>
        </w:rPr>
        <w:t xml:space="preserve"> мати у своїй структурі «дошкільний підрозділ». Законодавство передбачає, для того, щоб заклад став ліцеєм він повинен мати не менше двох класів на паралелі в старшій школі та три профілі. Здобувачі освіти будуть ділитись за профілями та поглиблено вивчати ті предмети, які будуть необхідні для них при подальшому навчанні у вузах, тому створення академічного ліцею на території Вишнівської громад</w:t>
      </w:r>
      <w:r>
        <w:rPr>
          <w:szCs w:val="28"/>
          <w:lang w:val="uk-UA"/>
        </w:rPr>
        <w:t>и</w:t>
      </w:r>
      <w:r w:rsidRPr="007705FE">
        <w:rPr>
          <w:szCs w:val="28"/>
          <w:lang w:val="uk-UA"/>
        </w:rPr>
        <w:t xml:space="preserve"> не можливе ( в зв’язку з недостатньою кількістю дітей 10-11 класів) </w:t>
      </w:r>
    </w:p>
    <w:p w:rsidR="00E23C3E" w:rsidRPr="007705FE" w:rsidRDefault="00E23C3E" w:rsidP="00E23C3E">
      <w:pPr>
        <w:spacing w:after="0" w:line="240" w:lineRule="auto"/>
        <w:ind w:firstLine="567"/>
        <w:jc w:val="both"/>
        <w:rPr>
          <w:szCs w:val="28"/>
          <w:lang w:val="uk-UA"/>
        </w:rPr>
      </w:pPr>
      <w:r w:rsidRPr="007705FE">
        <w:rPr>
          <w:szCs w:val="28"/>
          <w:lang w:val="uk-UA"/>
        </w:rPr>
        <w:t xml:space="preserve">Трансформація мережі закладів загальної середньої освіти - дуже важлива реформа, яка стосується  інтересів  дітей та їх гарантованого права  на доступ до якісної освіти. Після поетапного запровадження реформи, шкільна освіта поділятиметься на три рівні: початкову (1-4 роки навчання), базову (5-9 роки навчання), старшу профільну школу (10-12 роки навчання). Базова школа називатиметься гімназією, а старша профільна - ліцеєм. </w:t>
      </w:r>
    </w:p>
    <w:p w:rsidR="00E23C3E" w:rsidRPr="007705FE" w:rsidRDefault="00E23C3E" w:rsidP="00E23C3E">
      <w:pPr>
        <w:spacing w:after="0" w:line="240" w:lineRule="auto"/>
        <w:ind w:firstLine="567"/>
        <w:jc w:val="both"/>
        <w:rPr>
          <w:szCs w:val="28"/>
          <w:lang w:val="uk-UA"/>
        </w:rPr>
      </w:pPr>
      <w:r w:rsidRPr="007705FE">
        <w:rPr>
          <w:szCs w:val="28"/>
          <w:lang w:val="uk-UA"/>
        </w:rPr>
        <w:t>При аналізі мережі потрібно врахувати декілька факторів: демографічну ситуацію у населених пунктах Вишнівської ТГ (перспективна мережа та середня наповнюваність ЗЗСО на 2024-2027 навчальні роки), географічний чинник (можливість і доцільність підвозу, наявність шкільних автобусів, якість доріг), спроможність шкіл (типові або пристосованості приміщення на певну кількість учнів відповідно до діючих санітарних норм), рівень матеріально-технічного забезпечення закладів, соціально-економічні умови територій, освітні потреби населення, рівень професіоналізму кадрів зайнятих у закладах освіти тощо.</w:t>
      </w:r>
    </w:p>
    <w:p w:rsidR="00E23C3E" w:rsidRPr="007705FE" w:rsidRDefault="00E23C3E" w:rsidP="00E23C3E">
      <w:pPr>
        <w:spacing w:after="0" w:line="240" w:lineRule="auto"/>
        <w:ind w:firstLine="567"/>
        <w:jc w:val="both"/>
        <w:rPr>
          <w:szCs w:val="28"/>
          <w:lang w:val="uk-UA"/>
        </w:rPr>
      </w:pPr>
      <w:r w:rsidRPr="007705FE">
        <w:rPr>
          <w:szCs w:val="28"/>
          <w:lang w:val="uk-UA"/>
        </w:rPr>
        <w:t>Переважна видаткова частина бюджету громади (Вишнівської територіальної громади) використовується на забезпечення утримання та належного функціонування закладів освіти для надання ними освітніх послуг.</w:t>
      </w:r>
    </w:p>
    <w:p w:rsidR="00E23C3E" w:rsidRPr="007705FE" w:rsidRDefault="00E23C3E" w:rsidP="00E23C3E">
      <w:pPr>
        <w:spacing w:after="0" w:line="240" w:lineRule="auto"/>
        <w:ind w:firstLine="567"/>
        <w:jc w:val="both"/>
        <w:rPr>
          <w:szCs w:val="28"/>
          <w:lang w:val="uk-UA"/>
        </w:rPr>
      </w:pPr>
      <w:r w:rsidRPr="007705FE">
        <w:rPr>
          <w:szCs w:val="28"/>
          <w:lang w:val="uk-UA"/>
        </w:rPr>
        <w:t>Тому перед селищною владою постає питання раціонального розподілу бюджетних коштів, альтернатива утримання таких закладів освіти (оплату за енергоносії, природний газ, водопостачання, інші послуги, зарплату технічному персоналу) чи переведення дітей до спроможних закладів освіти і забезпечення якісніших умов навчання завдяки вивільненим коштам.</w:t>
      </w:r>
    </w:p>
    <w:p w:rsidR="00E23C3E" w:rsidRPr="007705FE" w:rsidRDefault="00E23C3E" w:rsidP="00E23C3E">
      <w:pPr>
        <w:spacing w:after="0" w:line="240" w:lineRule="auto"/>
        <w:ind w:firstLine="567"/>
        <w:jc w:val="both"/>
        <w:rPr>
          <w:szCs w:val="28"/>
          <w:lang w:val="uk-UA"/>
        </w:rPr>
      </w:pPr>
      <w:r w:rsidRPr="007705FE">
        <w:rPr>
          <w:szCs w:val="28"/>
          <w:lang w:val="uk-UA"/>
        </w:rPr>
        <w:t>На даний час на території Вишнівської селищної територіальної громади функціонує 1 заклад освіти (далі –ЗЗСО) - Вишнівський ліцей Вишнівської селищної ради; заклади загальної середньої освіти: Лозуватська гімназія Вишнівського ліцею Вишнівської селищної ради, Комісарівська гімназія Вишнівського ліцею Вишнівської селищної ради відокремлені підрозділи, які не мають статусу юридичної особи.</w:t>
      </w:r>
    </w:p>
    <w:p w:rsidR="00E23C3E" w:rsidRPr="007705FE" w:rsidRDefault="00E23C3E" w:rsidP="00E23C3E">
      <w:pPr>
        <w:spacing w:after="0" w:line="240" w:lineRule="auto"/>
        <w:ind w:firstLine="567"/>
        <w:jc w:val="both"/>
        <w:rPr>
          <w:szCs w:val="28"/>
          <w:lang w:val="uk-UA"/>
        </w:rPr>
      </w:pPr>
      <w:r w:rsidRPr="007705FE">
        <w:rPr>
          <w:szCs w:val="28"/>
          <w:lang w:val="uk-UA"/>
        </w:rPr>
        <w:t xml:space="preserve">Освітня галузь традиційно є однією з найбільших у громаді. У 2024/2025 роках в закладах освіти навчалося 430 здобувачів освіти, відповідно працювало 48 педагогічних і 36 технічних працівників. Не дивно, що обговорення питання оптимізації мережі ЗЗСО викликає величезний резонанс.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Виходячи із вищезазначеного пропонуються наступні заходи, щодо реалізації Плану трансформації мережі закладів загальної середньої освіти Вишнівської селищної територіальної громади на 2025-2027 роки: </w:t>
      </w:r>
    </w:p>
    <w:p w:rsidR="00E23C3E" w:rsidRPr="007705FE" w:rsidRDefault="00E23C3E" w:rsidP="00E23C3E">
      <w:pPr>
        <w:spacing w:after="0" w:line="240" w:lineRule="auto"/>
        <w:ind w:firstLine="567"/>
        <w:jc w:val="both"/>
        <w:rPr>
          <w:szCs w:val="28"/>
          <w:lang w:val="uk-UA"/>
        </w:rPr>
      </w:pPr>
      <w:r w:rsidRPr="007705FE">
        <w:rPr>
          <w:szCs w:val="28"/>
          <w:lang w:val="uk-UA"/>
        </w:rPr>
        <w:lastRenderedPageBreak/>
        <w:t>1)</w:t>
      </w:r>
      <w:r w:rsidRPr="007705FE">
        <w:rPr>
          <w:lang w:val="uk-UA"/>
        </w:rPr>
        <w:t xml:space="preserve"> </w:t>
      </w:r>
      <w:r w:rsidRPr="007705FE">
        <w:rPr>
          <w:szCs w:val="28"/>
          <w:lang w:val="uk-UA"/>
        </w:rPr>
        <w:t xml:space="preserve">Важливим кроком у сфері освіти є створення академічних ліцеїв до 2027 року, де буде організовано профільне навчання. При створенні ліцею в громаді враховувалося максимальне навантаження на заклад профільної середньої освіти (розраховується відповідно до кількості дітей, які будуть навчатися в 10-12 класах у 2029-2030 н.р. На сьогодні цю демографічну групу складають діти, які навчаються в 4-6 класах (2023-2024 н.р.). Також враховувалася матеріально-технічна база закладів, забезпеченість кадрами, стан доріг, потужність закладу освіти, тощо. В зв’язку з недостатньою кількістю дітей в громаді створення академічного ліцею не можливе.  </w:t>
      </w:r>
    </w:p>
    <w:p w:rsidR="00E23C3E" w:rsidRPr="007705FE" w:rsidRDefault="00E23C3E" w:rsidP="00E23C3E">
      <w:pPr>
        <w:spacing w:after="0" w:line="240" w:lineRule="auto"/>
        <w:ind w:firstLine="567"/>
        <w:jc w:val="both"/>
        <w:rPr>
          <w:szCs w:val="28"/>
          <w:lang w:val="uk-UA"/>
        </w:rPr>
      </w:pPr>
      <w:r w:rsidRPr="007705FE">
        <w:rPr>
          <w:szCs w:val="28"/>
          <w:lang w:val="uk-UA"/>
        </w:rPr>
        <w:t>2) З 2026/2027 навчального року</w:t>
      </w:r>
      <w:r w:rsidRPr="007705FE">
        <w:rPr>
          <w:lang w:val="uk-UA"/>
        </w:rPr>
        <w:t xml:space="preserve"> </w:t>
      </w:r>
      <w:r w:rsidRPr="007705FE">
        <w:rPr>
          <w:szCs w:val="28"/>
          <w:lang w:val="uk-UA"/>
        </w:rPr>
        <w:t>Вишнівський</w:t>
      </w:r>
      <w:r w:rsidRPr="007705FE">
        <w:rPr>
          <w:sz w:val="24"/>
          <w:lang w:val="uk-UA"/>
        </w:rPr>
        <w:t xml:space="preserve"> </w:t>
      </w:r>
      <w:r w:rsidRPr="007705FE">
        <w:rPr>
          <w:szCs w:val="28"/>
          <w:lang w:val="uk-UA"/>
        </w:rPr>
        <w:t xml:space="preserve">ліцей Вишнівської селищної ради не буде здійснювати набір учнів до 10 класів, а у 2027 році - перепрофільовані у гімназію. </w:t>
      </w:r>
    </w:p>
    <w:p w:rsidR="00E23C3E" w:rsidRPr="007705FE" w:rsidRDefault="00E23C3E" w:rsidP="00E23C3E">
      <w:pPr>
        <w:spacing w:after="0" w:line="240" w:lineRule="auto"/>
        <w:ind w:firstLine="567"/>
        <w:jc w:val="both"/>
        <w:rPr>
          <w:szCs w:val="28"/>
          <w:lang w:val="uk-UA"/>
        </w:rPr>
      </w:pPr>
      <w:r w:rsidRPr="007705FE">
        <w:rPr>
          <w:szCs w:val="28"/>
          <w:lang w:val="uk-UA"/>
        </w:rPr>
        <w:t>3) Відокремлений підрозділ Лозуватська гімназії Вишнівського ліцею Вишнівської селищної ради:</w:t>
      </w:r>
    </w:p>
    <w:p w:rsidR="00E23C3E" w:rsidRPr="007705FE" w:rsidRDefault="00E23C3E" w:rsidP="00E23C3E">
      <w:pPr>
        <w:spacing w:after="0" w:line="240" w:lineRule="auto"/>
        <w:ind w:firstLine="567"/>
        <w:jc w:val="both"/>
        <w:rPr>
          <w:szCs w:val="28"/>
          <w:lang w:val="uk-UA"/>
        </w:rPr>
      </w:pPr>
      <w:r w:rsidRPr="007705FE">
        <w:rPr>
          <w:szCs w:val="28"/>
          <w:lang w:val="uk-UA"/>
        </w:rPr>
        <w:t>Запропоноване рішення про перепрофілювання відокремленого підрозділу  на Лозуватську гімназію Вишнівської селищної ради наданням гімназії статусу юридичної особи.</w:t>
      </w:r>
    </w:p>
    <w:p w:rsidR="00E23C3E" w:rsidRPr="007705FE" w:rsidRDefault="00E23C3E" w:rsidP="00E23C3E">
      <w:pPr>
        <w:spacing w:after="0" w:line="240" w:lineRule="auto"/>
        <w:ind w:firstLine="567"/>
        <w:jc w:val="both"/>
        <w:rPr>
          <w:szCs w:val="28"/>
          <w:lang w:val="uk-UA"/>
        </w:rPr>
      </w:pPr>
      <w:r w:rsidRPr="007705FE">
        <w:rPr>
          <w:szCs w:val="28"/>
          <w:lang w:val="uk-UA"/>
        </w:rPr>
        <w:t>4) Відокремлений підрозділ Комісарівська гімназії Вишнівського ліцею Вишнівської селищної ради:</w:t>
      </w:r>
    </w:p>
    <w:p w:rsidR="00E23C3E" w:rsidRPr="007705FE" w:rsidRDefault="00E23C3E" w:rsidP="00E23C3E">
      <w:pPr>
        <w:spacing w:after="0" w:line="240" w:lineRule="auto"/>
        <w:ind w:firstLine="567"/>
        <w:jc w:val="both"/>
        <w:rPr>
          <w:szCs w:val="28"/>
          <w:lang w:val="uk-UA"/>
        </w:rPr>
      </w:pPr>
      <w:r w:rsidRPr="007705FE">
        <w:rPr>
          <w:szCs w:val="28"/>
          <w:lang w:val="uk-UA"/>
        </w:rPr>
        <w:t>Запропоноване рішення про перепрофілювання відокремленого підрозділу  на Комісарівська гімназі Вишнівської селищної ради на початкову школу з дошкільним підрозділом  наданням статусу юридичної особи.</w:t>
      </w:r>
    </w:p>
    <w:p w:rsidR="00E23C3E" w:rsidRPr="007705FE" w:rsidRDefault="00E23C3E" w:rsidP="00E23C3E">
      <w:pPr>
        <w:spacing w:after="0" w:line="240" w:lineRule="auto"/>
        <w:ind w:firstLine="567"/>
        <w:jc w:val="both"/>
        <w:rPr>
          <w:szCs w:val="28"/>
          <w:lang w:val="uk-UA"/>
        </w:rPr>
      </w:pPr>
    </w:p>
    <w:p w:rsidR="00E23C3E" w:rsidRPr="007705FE" w:rsidRDefault="00E23C3E" w:rsidP="00E23C3E">
      <w:pPr>
        <w:spacing w:after="0" w:line="240" w:lineRule="auto"/>
        <w:ind w:firstLine="567"/>
        <w:jc w:val="both"/>
        <w:rPr>
          <w:szCs w:val="28"/>
          <w:lang w:val="uk-UA"/>
        </w:rPr>
      </w:pPr>
      <w:r w:rsidRPr="007705FE">
        <w:rPr>
          <w:szCs w:val="28"/>
          <w:lang w:val="uk-UA"/>
        </w:rPr>
        <w:t>Обгрунтування:</w:t>
      </w:r>
    </w:p>
    <w:p w:rsidR="00E23C3E" w:rsidRPr="007705FE" w:rsidRDefault="00E23C3E" w:rsidP="00E23C3E">
      <w:pPr>
        <w:spacing w:after="0" w:line="240" w:lineRule="auto"/>
        <w:ind w:firstLine="567"/>
        <w:jc w:val="both"/>
        <w:rPr>
          <w:szCs w:val="28"/>
          <w:lang w:val="uk-UA"/>
        </w:rPr>
      </w:pPr>
      <w:r w:rsidRPr="007705FE">
        <w:rPr>
          <w:szCs w:val="28"/>
          <w:lang w:val="uk-UA"/>
        </w:rPr>
        <w:t>- прогнозована кількість учнів 10-11 класів у Вишнівському ліцеї протягом  3-х років становитиме менше 120 осіб, що відповідно до чинного законодавства унеможливлює отримання державної освітньої субвенції для профільної середньої освіти. Комісарівській філії протягом 3-х років становитиме менше 65 осіб, що відповідно до чинного законодавства унеможливлює отримання державної освітньої субвенції.</w:t>
      </w:r>
    </w:p>
    <w:p w:rsidR="00E23C3E" w:rsidRPr="007705FE" w:rsidRDefault="00E23C3E" w:rsidP="00E23C3E">
      <w:pPr>
        <w:spacing w:after="0" w:line="240" w:lineRule="auto"/>
        <w:ind w:firstLine="567"/>
        <w:jc w:val="both"/>
        <w:rPr>
          <w:szCs w:val="28"/>
          <w:lang w:val="uk-UA"/>
        </w:rPr>
      </w:pPr>
      <w:r w:rsidRPr="007705FE">
        <w:rPr>
          <w:szCs w:val="28"/>
          <w:lang w:val="uk-UA"/>
        </w:rPr>
        <w:t xml:space="preserve">Така трансформація дасть можливість забезпечити як територіальну доступність початкової та базової середньої освіти, так і створить умови для здобуття учнями якісної профільної освіти.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Очікувані результати: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 створення ефективної, доступної і спроможної мережі початкових шкіл та гімназій; </w:t>
      </w:r>
    </w:p>
    <w:p w:rsidR="00E23C3E" w:rsidRPr="007705FE" w:rsidRDefault="00E23C3E" w:rsidP="00E23C3E">
      <w:pPr>
        <w:spacing w:after="0" w:line="240" w:lineRule="auto"/>
        <w:ind w:firstLine="567"/>
        <w:jc w:val="both"/>
        <w:rPr>
          <w:szCs w:val="28"/>
          <w:lang w:val="uk-UA"/>
        </w:rPr>
      </w:pPr>
      <w:r w:rsidRPr="007705FE">
        <w:rPr>
          <w:szCs w:val="28"/>
          <w:lang w:val="uk-UA"/>
        </w:rPr>
        <w:t>- поліпшення якості  освіти в цілому;</w:t>
      </w:r>
    </w:p>
    <w:p w:rsidR="00E23C3E" w:rsidRPr="007705FE" w:rsidRDefault="00E23C3E" w:rsidP="00E23C3E">
      <w:pPr>
        <w:spacing w:after="0" w:line="240" w:lineRule="auto"/>
        <w:ind w:firstLine="567"/>
        <w:jc w:val="both"/>
        <w:rPr>
          <w:szCs w:val="28"/>
          <w:lang w:val="uk-UA"/>
        </w:rPr>
      </w:pPr>
      <w:r w:rsidRPr="007705FE">
        <w:rPr>
          <w:szCs w:val="28"/>
          <w:lang w:val="uk-UA"/>
        </w:rPr>
        <w:t xml:space="preserve">- створення ефективної мережі закладів загальної середньої освіти з урахуванням територіальних особливостей та демографічної ситуації; </w:t>
      </w:r>
    </w:p>
    <w:p w:rsidR="00E23C3E" w:rsidRPr="007705FE" w:rsidRDefault="00E23C3E" w:rsidP="00E23C3E">
      <w:pPr>
        <w:spacing w:after="0" w:line="240" w:lineRule="auto"/>
        <w:ind w:firstLine="567"/>
        <w:jc w:val="both"/>
        <w:rPr>
          <w:szCs w:val="28"/>
          <w:lang w:val="uk-UA"/>
        </w:rPr>
      </w:pPr>
      <w:r w:rsidRPr="007705FE">
        <w:rPr>
          <w:szCs w:val="28"/>
          <w:lang w:val="uk-UA"/>
        </w:rPr>
        <w:t xml:space="preserve">- здійснення заходів щодо приведення типів закладів  освіти у відповідність до вимог чинного законодавства; </w:t>
      </w:r>
    </w:p>
    <w:p w:rsidR="00E23C3E" w:rsidRPr="007705FE" w:rsidRDefault="00E23C3E" w:rsidP="00E23C3E">
      <w:pPr>
        <w:spacing w:after="0" w:line="240" w:lineRule="auto"/>
        <w:ind w:firstLine="567"/>
        <w:jc w:val="both"/>
        <w:rPr>
          <w:szCs w:val="28"/>
          <w:lang w:val="uk-UA"/>
        </w:rPr>
      </w:pPr>
      <w:r w:rsidRPr="007705FE">
        <w:rPr>
          <w:szCs w:val="28"/>
          <w:lang w:val="uk-UA"/>
        </w:rPr>
        <w:t xml:space="preserve">- прогнозування підвищення якості освіти та економічної ефективності функціонування закладів освіти; </w:t>
      </w:r>
    </w:p>
    <w:p w:rsidR="00E23C3E" w:rsidRPr="007705FE" w:rsidRDefault="00E23C3E" w:rsidP="00E23C3E">
      <w:pPr>
        <w:spacing w:after="0" w:line="240" w:lineRule="auto"/>
        <w:ind w:firstLine="567"/>
        <w:jc w:val="both"/>
        <w:rPr>
          <w:szCs w:val="28"/>
          <w:lang w:val="uk-UA"/>
        </w:rPr>
      </w:pPr>
      <w:r w:rsidRPr="007705FE">
        <w:rPr>
          <w:szCs w:val="28"/>
          <w:lang w:val="uk-UA"/>
        </w:rPr>
        <w:t xml:space="preserve">- сприяння покращенню доступу дітей і молоді до якісної освіти незалежно від місця проживання; </w:t>
      </w:r>
    </w:p>
    <w:p w:rsidR="00E23C3E" w:rsidRPr="007705FE" w:rsidRDefault="00E23C3E" w:rsidP="00E23C3E">
      <w:pPr>
        <w:spacing w:after="0" w:line="240" w:lineRule="auto"/>
        <w:ind w:firstLine="567"/>
        <w:jc w:val="both"/>
        <w:rPr>
          <w:szCs w:val="28"/>
          <w:lang w:val="uk-UA"/>
        </w:rPr>
      </w:pPr>
      <w:r w:rsidRPr="007705FE">
        <w:rPr>
          <w:szCs w:val="28"/>
          <w:lang w:val="uk-UA"/>
        </w:rPr>
        <w:lastRenderedPageBreak/>
        <w:t>- забезпечення варіативності освітніх послуг з урахуванням індивідуальних запитів учнів, зокрема осіб з особливими освітніми потребами, обдарованої молоді;</w:t>
      </w:r>
    </w:p>
    <w:p w:rsidR="00E23C3E" w:rsidRPr="007705FE" w:rsidRDefault="00E23C3E" w:rsidP="00E23C3E">
      <w:pPr>
        <w:spacing w:after="0" w:line="240" w:lineRule="auto"/>
        <w:ind w:firstLine="567"/>
        <w:jc w:val="both"/>
        <w:rPr>
          <w:szCs w:val="28"/>
          <w:lang w:val="uk-UA"/>
        </w:rPr>
      </w:pPr>
      <w:r w:rsidRPr="007705FE">
        <w:rPr>
          <w:szCs w:val="28"/>
          <w:lang w:val="uk-UA"/>
        </w:rPr>
        <w:t xml:space="preserve"> - забезпечення концентрації й ефективного використання матеріальних, кадрових та фінансових ресурсів громади для підвищення ефективності освітнього процесу. </w:t>
      </w:r>
    </w:p>
    <w:p w:rsidR="00E23C3E" w:rsidRPr="007705FE" w:rsidRDefault="00E23C3E" w:rsidP="00E23C3E">
      <w:pPr>
        <w:spacing w:after="0" w:line="240" w:lineRule="auto"/>
        <w:ind w:firstLine="567"/>
        <w:jc w:val="both"/>
        <w:rPr>
          <w:szCs w:val="28"/>
          <w:lang w:val="uk-UA"/>
        </w:rPr>
      </w:pPr>
      <w:r w:rsidRPr="007705FE">
        <w:rPr>
          <w:szCs w:val="28"/>
          <w:lang w:val="uk-UA"/>
        </w:rPr>
        <w:t xml:space="preserve">У результаті впровадження Плану мережа закладів загальної середньої освіти громади має перейти на новий рівень, який супроводжуватиметься істотними позитивними змінами в її організації і змісті, вимогам суспільства, особистісним запитам громадян, потребам ринку праці. </w:t>
      </w:r>
    </w:p>
    <w:p w:rsidR="00E23C3E" w:rsidRPr="007705FE" w:rsidRDefault="00E23C3E" w:rsidP="00E23C3E">
      <w:pPr>
        <w:spacing w:after="0" w:line="240" w:lineRule="auto"/>
        <w:ind w:firstLine="567"/>
        <w:jc w:val="both"/>
        <w:rPr>
          <w:szCs w:val="28"/>
          <w:lang w:val="uk-UA"/>
        </w:rPr>
      </w:pPr>
      <w:r w:rsidRPr="007705FE">
        <w:rPr>
          <w:szCs w:val="28"/>
          <w:lang w:val="uk-UA"/>
        </w:rPr>
        <w:t>Враховуючи вищевикладене, виносимо на громадське обговорення питання перепрофілювання закладів  освіти громади та обговорення відповідного проєкту рішення.</w:t>
      </w:r>
    </w:p>
    <w:p w:rsidR="00E23C3E" w:rsidRPr="007705FE" w:rsidRDefault="00E23C3E" w:rsidP="00E23C3E">
      <w:pPr>
        <w:spacing w:after="0" w:line="240" w:lineRule="auto"/>
        <w:ind w:firstLine="567"/>
        <w:jc w:val="both"/>
        <w:rPr>
          <w:szCs w:val="28"/>
          <w:lang w:val="uk-UA"/>
        </w:rPr>
      </w:pPr>
      <w:r w:rsidRPr="007705FE">
        <w:rPr>
          <w:szCs w:val="28"/>
          <w:lang w:val="uk-UA"/>
        </w:rPr>
        <w:t xml:space="preserve">Тож запрошуємо усіх мешканців Вишнівської селищної територіальної громади долучитися до громадського обговорення. </w:t>
      </w:r>
    </w:p>
    <w:p w:rsidR="00E23C3E" w:rsidRPr="007705FE" w:rsidRDefault="00E23C3E" w:rsidP="00E23C3E">
      <w:pPr>
        <w:spacing w:after="0" w:line="240" w:lineRule="auto"/>
        <w:ind w:firstLine="567"/>
        <w:jc w:val="both"/>
        <w:rPr>
          <w:szCs w:val="28"/>
          <w:lang w:val="uk-UA"/>
        </w:rPr>
      </w:pPr>
      <w:r w:rsidRPr="007705FE">
        <w:rPr>
          <w:b/>
          <w:szCs w:val="28"/>
          <w:lang w:val="uk-UA"/>
        </w:rPr>
        <w:t xml:space="preserve">V. Формат проведення громадського обговорення: </w:t>
      </w:r>
      <w:r w:rsidRPr="007705FE">
        <w:rPr>
          <w:szCs w:val="28"/>
          <w:lang w:val="uk-UA"/>
        </w:rPr>
        <w:t>задля забезпечення безпеки громадян, у зв’язку з введеним на території України воєнним станом через збройну російську агресію та відповідно до Указу Президента України № 64/2022 від 24 лютого 2022 року, затвердженого Законом України «Про затвердження Указу Президента України «Про введення воєнного стану в Україні», пропозиції та зауваження приймаються у письмовій формі із зазначенням особи і контактної інформації заявника за адресою: вул. Степова, 57 селище Вишневе, Кам’янський район, Дніпропетровська область, 52151 (Відділ освіти, культури, молоді та спорту Вишнівської селищної ради та на електронну адресу vishnsradaosvita@ukr.net</w:t>
      </w:r>
    </w:p>
    <w:p w:rsidR="00E23C3E" w:rsidRPr="007705FE" w:rsidRDefault="00E23C3E" w:rsidP="00E23C3E">
      <w:pPr>
        <w:spacing w:after="0" w:line="240" w:lineRule="auto"/>
        <w:ind w:firstLine="567"/>
        <w:jc w:val="both"/>
        <w:rPr>
          <w:szCs w:val="28"/>
          <w:lang w:val="uk-UA"/>
        </w:rPr>
      </w:pPr>
      <w:r w:rsidRPr="007705FE">
        <w:rPr>
          <w:szCs w:val="28"/>
          <w:lang w:val="uk-UA"/>
        </w:rPr>
        <w:t>Пропозиції (зауваження) учасників громадського обговорення приймаються у письмовій формі, надсилаються електронною поштою із зазначенням особи та контактної інформації заявника. Юридичні особи подають пропозиції (зауваження) у письмовій чи електронній формі із зазначенням їх найменування та місцезнаходження. Пропозиції, розповсюджені через соцмережі, анонімні пропозиції (зауваження) не реєструються і не розглядаються.</w:t>
      </w:r>
    </w:p>
    <w:p w:rsidR="00E23C3E" w:rsidRPr="007705FE" w:rsidRDefault="00E23C3E" w:rsidP="00E23C3E">
      <w:pPr>
        <w:spacing w:line="240" w:lineRule="auto"/>
        <w:jc w:val="both"/>
        <w:rPr>
          <w:b/>
          <w:szCs w:val="28"/>
          <w:lang w:val="uk-UA"/>
        </w:rPr>
      </w:pPr>
      <w:r w:rsidRPr="007705FE">
        <w:rPr>
          <w:b/>
          <w:szCs w:val="28"/>
          <w:lang w:val="uk-UA"/>
        </w:rPr>
        <w:t xml:space="preserve">VІ. Місце знаходження та адреса електронної пошти, телефон організатора </w:t>
      </w:r>
      <w:r w:rsidRPr="007705FE">
        <w:rPr>
          <w:szCs w:val="28"/>
          <w:lang w:val="uk-UA"/>
        </w:rPr>
        <w:t xml:space="preserve">громадського обговорення, для подання пропозицій, отримання консультацій з питання, що винесено на громадське обговорення: Вишнівська селищна рада, 52151, вул. </w:t>
      </w:r>
      <w:r>
        <w:rPr>
          <w:szCs w:val="28"/>
          <w:lang w:val="uk-UA"/>
        </w:rPr>
        <w:t>Центральна</w:t>
      </w:r>
      <w:r w:rsidRPr="007705FE">
        <w:rPr>
          <w:szCs w:val="28"/>
          <w:lang w:val="uk-UA"/>
        </w:rPr>
        <w:t xml:space="preserve">, 47, селище Вишневе, Кам’янський район, Дніпропетровська область, електронна адреса: е-mail: </w:t>
      </w:r>
      <w:hyperlink r:id="rId4" w:history="1">
        <w:r w:rsidRPr="007705FE">
          <w:rPr>
            <w:rStyle w:val="a3"/>
            <w:szCs w:val="28"/>
            <w:lang w:val="uk-UA"/>
          </w:rPr>
          <w:t>vishnrada@ukr.net</w:t>
        </w:r>
      </w:hyperlink>
      <w:r w:rsidRPr="007705FE">
        <w:rPr>
          <w:szCs w:val="28"/>
          <w:lang w:val="uk-UA"/>
        </w:rPr>
        <w:t>, тел. 0977772931.</w:t>
      </w:r>
    </w:p>
    <w:p w:rsidR="00E23C3E" w:rsidRPr="007705FE" w:rsidRDefault="00E23C3E" w:rsidP="00E23C3E">
      <w:pPr>
        <w:spacing w:line="240" w:lineRule="auto"/>
        <w:jc w:val="both"/>
        <w:rPr>
          <w:szCs w:val="28"/>
          <w:lang w:val="uk-UA"/>
        </w:rPr>
      </w:pPr>
      <w:r w:rsidRPr="007705FE">
        <w:rPr>
          <w:b/>
          <w:szCs w:val="28"/>
          <w:lang w:val="uk-UA"/>
        </w:rPr>
        <w:t xml:space="preserve">VІІ. Прізвище та ім’я особи, відповідальної за проведення громадського обговорення: </w:t>
      </w:r>
      <w:r w:rsidRPr="007705FE">
        <w:rPr>
          <w:szCs w:val="28"/>
          <w:lang w:val="uk-UA"/>
        </w:rPr>
        <w:t xml:space="preserve">Оксана ЧЕРГИНЕЦЬ – начальник відділу освіти, культури  молоді та спорту Вишнівської селищної ради </w:t>
      </w:r>
    </w:p>
    <w:p w:rsidR="00E23C3E" w:rsidRPr="007705FE" w:rsidRDefault="00E23C3E" w:rsidP="00E23C3E">
      <w:pPr>
        <w:spacing w:line="240" w:lineRule="auto"/>
        <w:jc w:val="both"/>
        <w:rPr>
          <w:szCs w:val="28"/>
          <w:lang w:val="uk-UA"/>
        </w:rPr>
      </w:pPr>
      <w:r w:rsidRPr="007705FE">
        <w:rPr>
          <w:b/>
          <w:szCs w:val="28"/>
          <w:lang w:val="uk-UA"/>
        </w:rPr>
        <w:t xml:space="preserve">VIIІ.  Строк і спосіб оприлюднення результатів громадського обговорення, </w:t>
      </w:r>
      <w:r w:rsidRPr="007705FE">
        <w:rPr>
          <w:szCs w:val="28"/>
          <w:lang w:val="uk-UA"/>
        </w:rPr>
        <w:t>узагальнення висловлених в ході проведення громадського обговорення, зауважень та пропозицій здійснюється організатором. Строк подання  пропозицій (зауважень)</w:t>
      </w:r>
      <w:r w:rsidRPr="007705FE">
        <w:rPr>
          <w:b/>
          <w:szCs w:val="28"/>
          <w:lang w:val="uk-UA"/>
        </w:rPr>
        <w:t xml:space="preserve"> </w:t>
      </w:r>
      <w:r w:rsidRPr="007705FE">
        <w:rPr>
          <w:szCs w:val="28"/>
          <w:lang w:val="uk-UA"/>
        </w:rPr>
        <w:t>з  29 серпня 2025 року по 29 серпня 2026 року</w:t>
      </w:r>
      <w:r w:rsidRPr="007705FE">
        <w:rPr>
          <w:b/>
          <w:szCs w:val="28"/>
          <w:lang w:val="uk-UA"/>
        </w:rPr>
        <w:t>.</w:t>
      </w:r>
      <w:r w:rsidRPr="007705FE">
        <w:rPr>
          <w:lang w:val="uk-UA"/>
        </w:rPr>
        <w:t xml:space="preserve"> </w:t>
      </w:r>
      <w:r w:rsidRPr="007705FE">
        <w:rPr>
          <w:szCs w:val="28"/>
          <w:lang w:val="uk-UA"/>
        </w:rPr>
        <w:t xml:space="preserve">Після отримання висловлених пропозицій та проведеного аналізу відбудеться </w:t>
      </w:r>
      <w:r w:rsidRPr="007705FE">
        <w:rPr>
          <w:szCs w:val="28"/>
          <w:lang w:val="uk-UA"/>
        </w:rPr>
        <w:lastRenderedPageBreak/>
        <w:t xml:space="preserve">оприлюднення результатів громадського обговорення на офіційному вебсайті Вишнівської селищної ради до 31 серпня 2026 року. </w:t>
      </w:r>
    </w:p>
    <w:p w:rsidR="00144B3A" w:rsidRDefault="00144B3A"/>
    <w:sectPr w:rsidR="00144B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33"/>
    <w:rsid w:val="00144B3A"/>
    <w:rsid w:val="00252111"/>
    <w:rsid w:val="005E2D38"/>
    <w:rsid w:val="00686024"/>
    <w:rsid w:val="00822B39"/>
    <w:rsid w:val="00E23C3E"/>
    <w:rsid w:val="00ED6833"/>
    <w:rsid w:val="00F24554"/>
    <w:rsid w:val="00F32D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B735"/>
  <w15:chartTrackingRefBased/>
  <w15:docId w15:val="{C405FAD3-F1DA-424D-A44C-815A832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C3E"/>
    <w:pPr>
      <w:suppressAutoHyphens/>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3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shnrad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10908</Words>
  <Characters>6219</Characters>
  <Application>Microsoft Office Word</Application>
  <DocSecurity>0</DocSecurity>
  <Lines>51</Lines>
  <Paragraphs>34</Paragraphs>
  <ScaleCrop>false</ScaleCrop>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2026-05-01T09:44:00Z</dcterms:created>
  <dcterms:modified xsi:type="dcterms:W3CDTF">2026-05-01T09:44:00Z</dcterms:modified>
</cp:coreProperties>
</file>