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33" w:rsidRPr="003B4866" w:rsidRDefault="00C90E48" w:rsidP="00226233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Додаток</w:t>
      </w:r>
      <w:proofErr w:type="spellEnd"/>
      <w:r>
        <w:rPr>
          <w:rFonts w:ascii="Times New Roman" w:hAnsi="Times New Roman" w:cs="Times New Roman"/>
        </w:rPr>
        <w:t xml:space="preserve"> 78</w:t>
      </w:r>
    </w:p>
    <w:p w:rsidR="00226233" w:rsidRPr="003B4866" w:rsidRDefault="00226233" w:rsidP="00226233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r w:rsidRPr="003B4866">
        <w:rPr>
          <w:rFonts w:ascii="Times New Roman" w:hAnsi="Times New Roman" w:cs="Times New Roman"/>
        </w:rPr>
        <w:t xml:space="preserve">до </w:t>
      </w:r>
      <w:proofErr w:type="spellStart"/>
      <w:r w:rsidRPr="003B4866">
        <w:rPr>
          <w:rFonts w:ascii="Times New Roman" w:hAnsi="Times New Roman" w:cs="Times New Roman"/>
        </w:rPr>
        <w:t>рішення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виконавчого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комітету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</w:p>
    <w:p w:rsidR="00226233" w:rsidRPr="003B4866" w:rsidRDefault="00226233" w:rsidP="00226233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 w:rsidRPr="003B4866">
        <w:rPr>
          <w:rFonts w:ascii="Times New Roman" w:hAnsi="Times New Roman" w:cs="Times New Roman"/>
        </w:rPr>
        <w:t>Вишнівської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селищної</w:t>
      </w:r>
      <w:proofErr w:type="spellEnd"/>
      <w:r w:rsidRPr="003B4866">
        <w:rPr>
          <w:rFonts w:ascii="Times New Roman" w:hAnsi="Times New Roman" w:cs="Times New Roman"/>
        </w:rPr>
        <w:t xml:space="preserve"> ради </w:t>
      </w:r>
    </w:p>
    <w:p w:rsidR="00226233" w:rsidRDefault="00226233" w:rsidP="00226233">
      <w:pPr>
        <w:spacing w:after="0" w:line="240" w:lineRule="auto"/>
        <w:ind w:left="6521" w:hanging="851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3B4866">
        <w:rPr>
          <w:rFonts w:ascii="Times New Roman" w:hAnsi="Times New Roman" w:cs="Times New Roman"/>
        </w:rPr>
        <w:t>від</w:t>
      </w:r>
      <w:proofErr w:type="spellEnd"/>
      <w:r w:rsidRPr="003B4866">
        <w:rPr>
          <w:rFonts w:ascii="Times New Roman" w:hAnsi="Times New Roman" w:cs="Times New Roman"/>
        </w:rPr>
        <w:t xml:space="preserve">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2"/>
        <w:gridCol w:w="6079"/>
      </w:tblGrid>
      <w:tr w:rsidR="002145B6" w:rsidRPr="00C90E48" w:rsidTr="008A6A1D">
        <w:trPr>
          <w:trHeight w:val="3388"/>
        </w:trPr>
        <w:tc>
          <w:tcPr>
            <w:tcW w:w="4128" w:type="dxa"/>
            <w:gridSpan w:val="2"/>
          </w:tcPr>
          <w:p w:rsidR="002145B6" w:rsidRPr="001A1AA5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9" w:type="dxa"/>
          </w:tcPr>
          <w:p w:rsidR="002145B6" w:rsidRPr="00226233" w:rsidRDefault="002145B6" w:rsidP="0022623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КАРТКА №</w:t>
            </w:r>
            <w:r w:rsidR="006E5E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01-</w:t>
            </w:r>
            <w:r w:rsidR="00CE3F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адміністративної послуги </w:t>
            </w:r>
            <w:r w:rsid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="00CE3F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01179</w:t>
            </w:r>
            <w:r w:rsid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E64B55" w:rsidRPr="001A1AA5" w:rsidRDefault="00CE3F34" w:rsidP="00E64B5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ВИПРАВЛЕННЯ ПОМИЛОК, ДОПУЩЕНИХ У ВІДОМОСТЯХ ЄДИНОГО ДЕРЖАВНОГО РЕЄСТРУ ЮРИДИЧНИХ ОСІБ, ФІЗИЧНИХ ОСІБ – ПІДПРИЄМЦІВ ТА ГРОМАДСЬКИХ ФОРМУВАНЬ</w:t>
            </w:r>
          </w:p>
          <w:p w:rsidR="002145B6" w:rsidRPr="001A1AA5" w:rsidRDefault="002145B6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4410E" w:rsidRPr="00226233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226233" w:rsidRPr="00F54479" w:rsidRDefault="00226233" w:rsidP="00226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4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1A1AA5" w:rsidRDefault="00226233" w:rsidP="0022623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54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8B53D1" w:rsidTr="008B53D1">
        <w:trPr>
          <w:trHeight w:val="119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B4410E" w:rsidP="006E5E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6E5E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226233" w:rsidP="0022623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RPr="001A1AA5" w:rsidTr="00C80AAC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45580E" w:rsidP="006E5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1A1AA5" w:rsidRDefault="00C80AAC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1A1AA5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1A1AA5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1A1AA5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6E5E85" w:rsidRDefault="006E5E85" w:rsidP="006E5E85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1A1AA5" w:rsidRDefault="006E5E85" w:rsidP="006E5E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Тел.:</w:t>
            </w:r>
            <w:r w:rsidR="002A5F0F"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+380505638525</w:t>
            </w:r>
          </w:p>
          <w:p w:rsidR="004558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Веб-сайт:</w:t>
            </w:r>
            <w:r w:rsidR="002A5F0F" w:rsidRPr="001A1AA5">
              <w:rPr>
                <w:b/>
                <w:iCs/>
                <w:lang w:val="uk-UA"/>
              </w:rPr>
              <w:t xml:space="preserve"> </w:t>
            </w:r>
            <w:r w:rsidR="002A5F0F" w:rsidRPr="001A1AA5">
              <w:rPr>
                <w:b/>
                <w:iCs/>
                <w:lang w:val="en-US"/>
              </w:rPr>
              <w:t>https</w:t>
            </w:r>
            <w:r w:rsidR="002A5F0F" w:rsidRPr="001A1AA5">
              <w:rPr>
                <w:b/>
                <w:iCs/>
              </w:rPr>
              <w:t>//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otg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dp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gov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  <w:r w:rsidR="002A5F0F" w:rsidRPr="001A1AA5">
              <w:rPr>
                <w:b/>
                <w:iCs/>
              </w:rPr>
              <w:t>./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Електронна пошта: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cnap</w:t>
            </w:r>
            <w:proofErr w:type="spellEnd"/>
            <w:r w:rsidR="00C80AAC" w:rsidRPr="001A1AA5">
              <w:rPr>
                <w:b/>
                <w:iCs/>
              </w:rPr>
              <w:t>-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C80AAC" w:rsidRPr="001A1AA5">
              <w:rPr>
                <w:b/>
                <w:iCs/>
              </w:rPr>
              <w:t>@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ukr</w:t>
            </w:r>
            <w:proofErr w:type="spellEnd"/>
            <w:r w:rsidR="00C80AAC" w:rsidRPr="001A1AA5">
              <w:rPr>
                <w:b/>
                <w:iCs/>
              </w:rPr>
              <w:t>.</w:t>
            </w:r>
            <w:r w:rsidR="00C80AAC" w:rsidRPr="001A1AA5">
              <w:rPr>
                <w:b/>
                <w:iCs/>
                <w:lang w:val="en-US"/>
              </w:rPr>
              <w:t>net</w:t>
            </w:r>
          </w:p>
        </w:tc>
      </w:tr>
      <w:tr w:rsidR="00E30A7B" w:rsidRPr="001A1AA5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45148" w:rsidRPr="008B53D1" w:rsidTr="005E150F">
        <w:trPr>
          <w:trHeight w:val="512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48" w:rsidRPr="001A1AA5" w:rsidRDefault="00236C9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  <w:r w:rsidR="00945148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148" w:rsidRPr="001A1AA5" w:rsidRDefault="005E150F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148" w:rsidRPr="005F57DA" w:rsidRDefault="008A6A1D" w:rsidP="005F57DA">
            <w:pPr>
              <w:pStyle w:val="docdata"/>
              <w:tabs>
                <w:tab w:val="left" w:pos="217"/>
              </w:tabs>
              <w:spacing w:before="0" w:beforeAutospacing="0" w:after="0" w:afterAutospacing="0"/>
              <w:ind w:firstLine="301"/>
              <w:jc w:val="both"/>
              <w:rPr>
                <w:lang w:val="uk-UA"/>
              </w:rPr>
            </w:pPr>
            <w:r w:rsidRPr="008A6A1D">
              <w:rPr>
                <w:lang w:val="uk-UA" w:eastAsia="uk-UA"/>
              </w:rPr>
              <w:t>Закон України «Про державну реєстрацію юридичних осіб, фізичних осіб – підприємців та громадських формувань», Закон України «Про адміністративні послуги»</w:t>
            </w:r>
          </w:p>
        </w:tc>
      </w:tr>
      <w:tr w:rsidR="005E150F" w:rsidRPr="00226233" w:rsidTr="005E150F">
        <w:trPr>
          <w:trHeight w:val="108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0F" w:rsidRPr="00960DED" w:rsidRDefault="00960DED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150F" w:rsidRPr="001A1AA5" w:rsidRDefault="00960DED" w:rsidP="00960DED">
            <w:pPr>
              <w:rPr>
                <w:rStyle w:val="144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144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0F" w:rsidRPr="00226233" w:rsidRDefault="008A6A1D" w:rsidP="00226233">
            <w:pPr>
              <w:pStyle w:val="a7"/>
              <w:shd w:val="clear" w:color="auto" w:fill="FFFFFF"/>
              <w:spacing w:after="0"/>
              <w:ind w:firstLine="301"/>
              <w:jc w:val="both"/>
              <w:rPr>
                <w:color w:val="000000"/>
                <w:lang w:val="uk-UA"/>
              </w:rPr>
            </w:pPr>
            <w:r w:rsidRPr="008A6A1D">
              <w:rPr>
                <w:color w:val="000000"/>
                <w:lang w:val="uk-UA" w:eastAsia="uk-UA" w:bidi="uk-UA"/>
              </w:rPr>
              <w:t>Постанова Кабінету Міністрів України від 04.12.2019 № 1137 «Питання Єдиного державного веб - порталу електронних послуг та Єдиного державного порталу адміністративних послуг»</w:t>
            </w:r>
          </w:p>
        </w:tc>
      </w:tr>
      <w:tr w:rsidR="00E30A7B" w:rsidRPr="001A1AA5" w:rsidTr="00C459D6">
        <w:tc>
          <w:tcPr>
            <w:tcW w:w="10207" w:type="dxa"/>
            <w:gridSpan w:val="3"/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RPr="008B53D1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1A1AA5" w:rsidRDefault="00960DED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1A1AA5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79" w:type="dxa"/>
            <w:vAlign w:val="center"/>
          </w:tcPr>
          <w:p w:rsidR="00B4410E" w:rsidRPr="005E150F" w:rsidRDefault="008A6A1D" w:rsidP="005E150F">
            <w:pPr>
              <w:spacing w:after="150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1D">
              <w:rPr>
                <w:rStyle w:val="1773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Повідомлення фізичної особи - підприємця або юридичної особи, які бажають виправити помилки, допущені у відомостях Єдиного державного реєстру юридичних осіб, фізичних осіб - підприємців та громадських формувань, або уповноваженої особи (далі - заявник)</w:t>
            </w:r>
          </w:p>
        </w:tc>
      </w:tr>
      <w:tr w:rsidR="00226233" w:rsidRPr="00960DED" w:rsidTr="00301945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226233" w:rsidRPr="001A1AA5" w:rsidRDefault="00226233" w:rsidP="002262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226233" w:rsidRPr="001A1AA5" w:rsidRDefault="00226233" w:rsidP="00226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Вичерпний перелік документів, необхідних для отримання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адміністративної послуги, а також вимоги до них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6A1D" w:rsidRPr="008A6A1D" w:rsidRDefault="008A6A1D" w:rsidP="008A6A1D">
            <w:pPr>
              <w:pStyle w:val="a9"/>
              <w:ind w:firstLine="240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8A6A1D">
              <w:rPr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Письмове повідомлення заявника про виявлення у відомостях Єдиного державного реєстру юридичних </w:t>
            </w:r>
            <w:r w:rsidRPr="008A6A1D">
              <w:rPr>
                <w:color w:val="000000"/>
                <w:sz w:val="24"/>
                <w:szCs w:val="24"/>
                <w:lang w:val="uk-UA" w:eastAsia="uk-UA" w:bidi="uk-UA"/>
              </w:rPr>
              <w:lastRenderedPageBreak/>
              <w:t>осіб, фізичних осіб – підприємців та громадських формувань помилки (описки, друкарської, граматичної, арифметичної помилки);</w:t>
            </w:r>
          </w:p>
          <w:p w:rsidR="008A6A1D" w:rsidRPr="008A6A1D" w:rsidRDefault="008A6A1D" w:rsidP="008A6A1D">
            <w:pPr>
              <w:pStyle w:val="a9"/>
              <w:ind w:firstLine="240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документ,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внесення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плати за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виправлення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помилки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– у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допущення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її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не з вини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суб’єкта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8A6A1D" w:rsidRPr="008A6A1D" w:rsidRDefault="008A6A1D" w:rsidP="008A6A1D">
            <w:pPr>
              <w:pStyle w:val="a9"/>
              <w:ind w:firstLine="240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Надаючи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повідомлення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заявник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пред’являє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паспорт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громадянина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інший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документ,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посвідчує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особу,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передбачений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Єдиний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державний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демографічний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реєстр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підтверджують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громадянство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посвідчують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особу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її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спеціальний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статус».</w:t>
            </w:r>
          </w:p>
          <w:p w:rsidR="008A6A1D" w:rsidRPr="008A6A1D" w:rsidRDefault="008A6A1D" w:rsidP="008A6A1D">
            <w:pPr>
              <w:pStyle w:val="a9"/>
              <w:ind w:firstLine="240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У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якщо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заявником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є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іноземець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особа без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громадянства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, документом,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посвідчує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особу, є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національний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дипломатичний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службовий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паспорт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іноземця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інший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документ,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посвідчує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особу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іноземця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 xml:space="preserve"> особи без </w:t>
            </w:r>
            <w:proofErr w:type="spellStart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громадянства</w:t>
            </w:r>
            <w:proofErr w:type="spellEnd"/>
            <w:r w:rsidRPr="008A6A1D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:rsidR="00226233" w:rsidRPr="008A6A1D" w:rsidRDefault="008A6A1D" w:rsidP="008A6A1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У 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представником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додатково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подається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примірник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оригіналу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засвідчена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) документа, 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засвідчує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його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крім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випадку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якщо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цього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8A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).</w:t>
            </w:r>
          </w:p>
        </w:tc>
      </w:tr>
      <w:tr w:rsidR="00B4410E" w:rsidRPr="001A1AA5" w:rsidTr="00BE6D2C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960DED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8</w:t>
            </w:r>
            <w:r w:rsidR="00E30A7B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1A1AA5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vAlign w:val="center"/>
          </w:tcPr>
          <w:p w:rsidR="00B4410E" w:rsidRPr="00226233" w:rsidRDefault="008A6A1D" w:rsidP="008A6A1D">
            <w:pPr>
              <w:pStyle w:val="docdata"/>
              <w:spacing w:after="0"/>
              <w:ind w:firstLine="443"/>
              <w:jc w:val="both"/>
              <w:rPr>
                <w:color w:val="000000"/>
                <w:lang w:val="uk-UA"/>
              </w:rPr>
            </w:pPr>
            <w:r w:rsidRPr="008A6A1D">
              <w:rPr>
                <w:color w:val="000000"/>
                <w:lang w:val="uk-UA"/>
              </w:rPr>
              <w:t>У паперовій формі документи подаються заявником особи</w:t>
            </w:r>
            <w:r>
              <w:rPr>
                <w:color w:val="000000"/>
                <w:lang w:val="uk-UA"/>
              </w:rPr>
              <w:t>сто або поштовим відправленням.</w:t>
            </w:r>
            <w:r>
              <w:rPr>
                <w:color w:val="000000"/>
                <w:lang w:val="uk-UA"/>
              </w:rPr>
              <w:br/>
              <w:t xml:space="preserve">       </w:t>
            </w:r>
            <w:r w:rsidRPr="008A6A1D">
              <w:rPr>
                <w:color w:val="000000"/>
                <w:lang w:val="uk-UA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Pr="008A6A1D">
              <w:rPr>
                <w:color w:val="000000"/>
                <w:lang w:val="uk-UA"/>
              </w:rPr>
              <w:t>вебпорталу</w:t>
            </w:r>
            <w:proofErr w:type="spellEnd"/>
            <w:r w:rsidRPr="008A6A1D">
              <w:rPr>
                <w:color w:val="000000"/>
                <w:lang w:val="uk-UA"/>
              </w:rPr>
              <w:t xml:space="preserve"> електронних послуг, а щодо послуг, надання яких зазначений </w:t>
            </w:r>
            <w:proofErr w:type="spellStart"/>
            <w:r w:rsidRPr="008A6A1D">
              <w:rPr>
                <w:color w:val="000000"/>
                <w:lang w:val="uk-UA"/>
              </w:rPr>
              <w:t>вебпортал</w:t>
            </w:r>
            <w:proofErr w:type="spellEnd"/>
            <w:r w:rsidRPr="008A6A1D">
              <w:rPr>
                <w:color w:val="000000"/>
                <w:lang w:val="uk-UA"/>
              </w:rPr>
              <w:t xml:space="preserve"> не забезпечує, - через портал електронних сервісів*</w:t>
            </w:r>
          </w:p>
        </w:tc>
      </w:tr>
      <w:tr w:rsidR="00E30A7B" w:rsidRPr="008B53D1" w:rsidTr="00BE6D2C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960DED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DF0B32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1A1AA5" w:rsidRDefault="00DF0B32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8A6A1D" w:rsidP="008A6A1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A6A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виправлення помилки у відомостях Єдиного державного реєстру юридичних осіб, фізичних осіб – підприємців та громадських формувань, допущеної </w:t>
            </w:r>
            <w:r w:rsidRPr="008A6A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не з вини</w:t>
            </w:r>
            <w:r w:rsidRPr="008A6A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суб’єкта державної реєстрації, справляється адміністративний збір у розмірі 30 відсотків адміністративного збору, встановленого частиною першою статті 36 Закону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E30A7B" w:rsidRPr="00226233" w:rsidTr="00C80AAC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960DED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DF0B32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A1D" w:rsidRPr="008A6A1D" w:rsidRDefault="008A6A1D" w:rsidP="008A6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 день надходження повідомлення</w:t>
            </w:r>
          </w:p>
          <w:p w:rsidR="00E30A7B" w:rsidRPr="00226233" w:rsidRDefault="00E30A7B" w:rsidP="00226233">
            <w:pPr>
              <w:pStyle w:val="docdata"/>
              <w:ind w:firstLine="301"/>
              <w:jc w:val="both"/>
              <w:rPr>
                <w:color w:val="000000"/>
                <w:lang w:val="uk-UA"/>
              </w:rPr>
            </w:pPr>
          </w:p>
        </w:tc>
      </w:tr>
      <w:tr w:rsidR="00226233" w:rsidRPr="00226233" w:rsidTr="00484B2C">
        <w:trPr>
          <w:trHeight w:val="98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33" w:rsidRPr="001A1AA5" w:rsidRDefault="00226233" w:rsidP="002262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233" w:rsidRPr="001A1AA5" w:rsidRDefault="00226233" w:rsidP="00226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233" w:rsidRPr="00226233" w:rsidRDefault="008A6A1D" w:rsidP="00226233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Не подано документ, </w:t>
            </w:r>
            <w:proofErr w:type="spellStart"/>
            <w:r w:rsidRPr="008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8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 w:rsidRPr="008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внесення</w:t>
            </w:r>
            <w:proofErr w:type="spellEnd"/>
            <w:r w:rsidRPr="008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плати за </w:t>
            </w:r>
            <w:proofErr w:type="spellStart"/>
            <w:r w:rsidRPr="008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виправлення</w:t>
            </w:r>
            <w:proofErr w:type="spellEnd"/>
            <w:r w:rsidRPr="008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8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помилки</w:t>
            </w:r>
            <w:proofErr w:type="spellEnd"/>
          </w:p>
        </w:tc>
      </w:tr>
      <w:tr w:rsidR="00E30A7B" w:rsidRPr="00226233" w:rsidTr="00C80AA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226233" w:rsidP="008A6A1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 w:rsidR="008A6A1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  <w:r w:rsidR="00624644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C80AA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626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226233" w:rsidRDefault="008A6A1D" w:rsidP="00226233">
            <w:pPr>
              <w:pStyle w:val="a7"/>
              <w:spacing w:after="0"/>
              <w:ind w:firstLine="349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8A6A1D">
              <w:rPr>
                <w:rStyle w:val="2594"/>
                <w:color w:val="000000"/>
                <w:shd w:val="clear" w:color="auto" w:fill="FFFFFF"/>
                <w:lang w:val="uk-UA"/>
              </w:rPr>
              <w:t>Виправлення помилки, допущеної у відомостях Єдиного державного реєстру юридичних осіб, фізичних осіб – підприємців та громадських формувань</w:t>
            </w:r>
          </w:p>
        </w:tc>
      </w:tr>
      <w:tr w:rsidR="00E30A7B" w:rsidRPr="001A1AA5" w:rsidTr="00C80AAC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8A6A1D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  <w:r w:rsidR="00C80AAC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C80AAC" w:rsidP="00C80AA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226233" w:rsidRDefault="008A6A1D" w:rsidP="00226233">
            <w:pPr>
              <w:pStyle w:val="docdata"/>
              <w:spacing w:after="0"/>
              <w:ind w:firstLine="349"/>
              <w:jc w:val="both"/>
              <w:rPr>
                <w:color w:val="000000"/>
                <w:lang w:val="uk-UA"/>
              </w:rPr>
            </w:pPr>
            <w:r w:rsidRPr="008A6A1D">
              <w:rPr>
                <w:color w:val="000000"/>
                <w:lang w:val="uk-UA"/>
              </w:rPr>
              <w:t>У такий самий спосіб, у який подано повідомлення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Pr="00226233" w:rsidRDefault="006E5E85">
      <w:pPr>
        <w:rPr>
          <w:b/>
          <w:lang w:val="uk-UA"/>
        </w:rPr>
      </w:pPr>
      <w:bookmarkStart w:id="0" w:name="_GoBack"/>
      <w:bookmarkEnd w:id="0"/>
      <w:r w:rsidRPr="002262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Начальник відділу «Центр надання </w:t>
      </w:r>
      <w:r w:rsidRPr="002262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br/>
        <w:t xml:space="preserve">адміністративних послуг»                                                             </w:t>
      </w:r>
      <w:r w:rsidR="00226233" w:rsidRPr="002262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Вікторія ГОРДІЄНКО</w:t>
      </w:r>
    </w:p>
    <w:sectPr w:rsidR="00202C93" w:rsidRPr="00226233" w:rsidSect="008A6A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68DF"/>
    <w:multiLevelType w:val="multilevel"/>
    <w:tmpl w:val="0792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4378C"/>
    <w:multiLevelType w:val="hybridMultilevel"/>
    <w:tmpl w:val="5A560E40"/>
    <w:lvl w:ilvl="0" w:tplc="802458BA">
      <w:start w:val="7"/>
      <w:numFmt w:val="bullet"/>
      <w:lvlText w:val="-"/>
      <w:lvlJc w:val="left"/>
      <w:pPr>
        <w:ind w:left="80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" w15:restartNumberingAfterBreak="0">
    <w:nsid w:val="1FD27DC4"/>
    <w:multiLevelType w:val="multilevel"/>
    <w:tmpl w:val="3CDC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D4FD0"/>
    <w:multiLevelType w:val="multilevel"/>
    <w:tmpl w:val="521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742A9"/>
    <w:multiLevelType w:val="multilevel"/>
    <w:tmpl w:val="12E8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0143DF"/>
    <w:multiLevelType w:val="multilevel"/>
    <w:tmpl w:val="F87C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03F26"/>
    <w:multiLevelType w:val="multilevel"/>
    <w:tmpl w:val="BF0E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7211B8"/>
    <w:multiLevelType w:val="multilevel"/>
    <w:tmpl w:val="0A72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DE5386"/>
    <w:multiLevelType w:val="multilevel"/>
    <w:tmpl w:val="FBAA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E05F7B"/>
    <w:multiLevelType w:val="multilevel"/>
    <w:tmpl w:val="6D30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754A6"/>
    <w:multiLevelType w:val="hybridMultilevel"/>
    <w:tmpl w:val="FE76B848"/>
    <w:lvl w:ilvl="0" w:tplc="A7CE392E">
      <w:start w:val="4"/>
      <w:numFmt w:val="bullet"/>
      <w:lvlText w:val="-"/>
      <w:lvlJc w:val="left"/>
      <w:pPr>
        <w:ind w:left="80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1" w15:restartNumberingAfterBreak="0">
    <w:nsid w:val="56246A23"/>
    <w:multiLevelType w:val="multilevel"/>
    <w:tmpl w:val="2C14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C2043C"/>
    <w:multiLevelType w:val="hybridMultilevel"/>
    <w:tmpl w:val="44FE2222"/>
    <w:lvl w:ilvl="0" w:tplc="3AB48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F1AE4"/>
    <w:multiLevelType w:val="hybridMultilevel"/>
    <w:tmpl w:val="9B06C1E2"/>
    <w:lvl w:ilvl="0" w:tplc="2A5C7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47DF3"/>
    <w:multiLevelType w:val="multilevel"/>
    <w:tmpl w:val="601A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C945CE"/>
    <w:multiLevelType w:val="multilevel"/>
    <w:tmpl w:val="43A8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0B4CD8"/>
    <w:multiLevelType w:val="multilevel"/>
    <w:tmpl w:val="7FDE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655E9"/>
    <w:multiLevelType w:val="multilevel"/>
    <w:tmpl w:val="01D8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7A25FE"/>
    <w:multiLevelType w:val="multilevel"/>
    <w:tmpl w:val="765A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3"/>
  </w:num>
  <w:num w:numId="5">
    <w:abstractNumId w:val="17"/>
  </w:num>
  <w:num w:numId="6">
    <w:abstractNumId w:val="2"/>
  </w:num>
  <w:num w:numId="7">
    <w:abstractNumId w:val="15"/>
  </w:num>
  <w:num w:numId="8">
    <w:abstractNumId w:val="7"/>
  </w:num>
  <w:num w:numId="9">
    <w:abstractNumId w:val="14"/>
  </w:num>
  <w:num w:numId="10">
    <w:abstractNumId w:val="8"/>
  </w:num>
  <w:num w:numId="11">
    <w:abstractNumId w:val="3"/>
  </w:num>
  <w:num w:numId="12">
    <w:abstractNumId w:val="16"/>
  </w:num>
  <w:num w:numId="13">
    <w:abstractNumId w:val="4"/>
  </w:num>
  <w:num w:numId="14">
    <w:abstractNumId w:val="12"/>
  </w:num>
  <w:num w:numId="15">
    <w:abstractNumId w:val="6"/>
  </w:num>
  <w:num w:numId="16">
    <w:abstractNumId w:val="18"/>
  </w:num>
  <w:num w:numId="17">
    <w:abstractNumId w:val="10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E757A"/>
    <w:rsid w:val="00164736"/>
    <w:rsid w:val="00182437"/>
    <w:rsid w:val="001A1AA5"/>
    <w:rsid w:val="00202C93"/>
    <w:rsid w:val="002145B6"/>
    <w:rsid w:val="00226233"/>
    <w:rsid w:val="002262A5"/>
    <w:rsid w:val="00236C9E"/>
    <w:rsid w:val="00237DE7"/>
    <w:rsid w:val="002A5F0F"/>
    <w:rsid w:val="00387737"/>
    <w:rsid w:val="00397EF3"/>
    <w:rsid w:val="003B5A53"/>
    <w:rsid w:val="0045580E"/>
    <w:rsid w:val="00485E68"/>
    <w:rsid w:val="004F3D8B"/>
    <w:rsid w:val="005874FA"/>
    <w:rsid w:val="005E150F"/>
    <w:rsid w:val="005F57DA"/>
    <w:rsid w:val="00624644"/>
    <w:rsid w:val="00626AF2"/>
    <w:rsid w:val="0064118E"/>
    <w:rsid w:val="006E5E85"/>
    <w:rsid w:val="006F6DEC"/>
    <w:rsid w:val="00712DFB"/>
    <w:rsid w:val="007552D0"/>
    <w:rsid w:val="00782CD7"/>
    <w:rsid w:val="007F575E"/>
    <w:rsid w:val="008A6A1D"/>
    <w:rsid w:val="008B53D1"/>
    <w:rsid w:val="00945148"/>
    <w:rsid w:val="00960DED"/>
    <w:rsid w:val="009A6CCE"/>
    <w:rsid w:val="009B5798"/>
    <w:rsid w:val="009D123F"/>
    <w:rsid w:val="009E55C0"/>
    <w:rsid w:val="00B4410E"/>
    <w:rsid w:val="00B564F2"/>
    <w:rsid w:val="00BE6D2C"/>
    <w:rsid w:val="00C32D6A"/>
    <w:rsid w:val="00C80AAC"/>
    <w:rsid w:val="00C90E48"/>
    <w:rsid w:val="00CC0D39"/>
    <w:rsid w:val="00CE3F34"/>
    <w:rsid w:val="00D01A9C"/>
    <w:rsid w:val="00D204BD"/>
    <w:rsid w:val="00D2669B"/>
    <w:rsid w:val="00D31A59"/>
    <w:rsid w:val="00D924B7"/>
    <w:rsid w:val="00DF0B32"/>
    <w:rsid w:val="00E30A7B"/>
    <w:rsid w:val="00E64B55"/>
    <w:rsid w:val="00EB11FD"/>
    <w:rsid w:val="00F2616A"/>
    <w:rsid w:val="00F37844"/>
    <w:rsid w:val="00F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007DCA-2DF0-421F-8E13-2C7D9C0F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94514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291,baiaagaaboqcaaadfasaaauicwaaaaaaaaaaaaaaaaaaaaaaaaaaaaaaaaaaaaaaaaaaaaaaaaaaaaaaaaaaaaaaaaaaaaaaaaaaaaaaaaaaaaaaaaaaaaaaaaaaaaaaaaaaaaaaaaaaaaaaaaaaaaaaaaaaaaaaaaaaaaaaaaaaaaaaaaaaaaaaaaaaaaaaaaaaaaaaaaaaaaaaaaaaaaaaaaaaaaaaaaaaaaaa"/>
    <w:basedOn w:val="a"/>
    <w:rsid w:val="00EB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41">
    <w:name w:val="1441"/>
    <w:aliases w:val="baiaagaaboqcaaad2gmaaaxoawaaaaaaaaaaaaaaaaaaaaaaaaaaaaaaaaaaaaaaaaaaaaaaaaaaaaaaaaaaaaaaaaaaaaaaaaaaaaaaaaaaaaaaaaaaaaaaaaaaaaaaaaaaaaaaaaaaaaaaaaaaaaaaaaaaaaaaaaaaaaaaaaaaaaaaaaaaaaaaaaaaaaaaaaaaaaaaaaaaaaaaaaaaaaaaaaaaaaaaaaaaaaaa"/>
    <w:basedOn w:val="a0"/>
    <w:rsid w:val="002A5F0F"/>
  </w:style>
  <w:style w:type="character" w:customStyle="1" w:styleId="1773">
    <w:name w:val="1773"/>
    <w:aliases w:val="baiaagaaboqcaaadjguaaau0bqaaaaaaaaaaaaaaaaaaaaaaaaaaaaaaaaaaaaaaaaaaaaaaaaaaaaaaaaaaaaaaaaaaaaaaaaaaaaaaaaaaaaaaaaaaaaaaaaaaaaaaaaaaaaaaaaaaaaaaaaaaaaaaaaaaaaaaaaaaaaaaaaaaaaaaaaaaaaaaaaaaaaaaaaaaaaaaaaaaaaaaaaaaaaaaaaaaaaaaaaaaaaaa"/>
    <w:basedOn w:val="a0"/>
    <w:rsid w:val="005E150F"/>
  </w:style>
  <w:style w:type="character" w:customStyle="1" w:styleId="3678">
    <w:name w:val="3678"/>
    <w:aliases w:val="baiaagaaboqcaaadzwoaaav1cgaaaaaaaaaaaaaaaaaaaaaaaaaaaaaaaaaaaaaaaaaaaaaaaaaaaaaaaaaaaaaaaaaaaaaaaaaaaaaaaaaaaaaaaaaaaaaaaaaaaaaaaaaaaaaaaaaaaaaaaaaaaaaaaaaaaaaaaaaaaaaaaaaaaaaaaaaaaaaaaaaaaaaaaaaaaaaaaaaaaaaaaaaaaaaaaaaaaaaaaaaaaaaa"/>
    <w:basedOn w:val="a0"/>
    <w:rsid w:val="00960DED"/>
  </w:style>
  <w:style w:type="character" w:customStyle="1" w:styleId="2594">
    <w:name w:val="2594"/>
    <w:aliases w:val="baiaagaaboqcaaadkwyaaau5bgaaaaaaaaaaaaaaaaaaaaaaaaaaaaaaaaaaaaaaaaaaaaaaaaaaaaaaaaaaaaaaaaaaaaaaaaaaaaaaaaaaaaaaaaaaaaaaaaaaaaaaaaaaaaaaaaaaaaaaaaaaaaaaaaaaaaaaaaaaaaaaaaaaaaaaaaaaaaaaaaaaaaaaaaaaaaaaaaaaaaaaaaaaaaaaaaaaaaaaaaaaaaaa"/>
    <w:basedOn w:val="a0"/>
    <w:rsid w:val="00960DED"/>
  </w:style>
  <w:style w:type="character" w:customStyle="1" w:styleId="a8">
    <w:name w:val="Другое_"/>
    <w:basedOn w:val="a0"/>
    <w:link w:val="a9"/>
    <w:rsid w:val="002262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226233"/>
    <w:pPr>
      <w:widowControl w:val="0"/>
      <w:shd w:val="clear" w:color="auto" w:fill="FFFFFF"/>
      <w:spacing w:after="0" w:line="240" w:lineRule="auto"/>
      <w:ind w:firstLine="2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027E-D950-4182-97A0-296884B6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2024-01-05T12:00:00Z</dcterms:created>
  <dcterms:modified xsi:type="dcterms:W3CDTF">2024-01-09T09:02:00Z</dcterms:modified>
</cp:coreProperties>
</file>