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B0F53" w14:textId="77777777" w:rsidR="00D44BCF" w:rsidRPr="00E075D9" w:rsidRDefault="00D44BCF" w:rsidP="00D44BCF">
      <w:pPr>
        <w:shd w:val="clear" w:color="auto" w:fill="FFFFFF"/>
        <w:spacing w:after="0" w:line="6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CC00"/>
          <w:spacing w:val="12"/>
          <w:kern w:val="36"/>
          <w:sz w:val="60"/>
          <w:szCs w:val="60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aps/>
          <w:color w:val="FFCC00"/>
          <w:spacing w:val="12"/>
          <w:kern w:val="36"/>
          <w:sz w:val="60"/>
          <w:szCs w:val="60"/>
          <w:lang w:val="ru-UA" w:eastAsia="ru-UA"/>
        </w:rPr>
        <w:t>ЩО ТАКЕ ПАТРОНАТНА СІМ’Я І ЯК СТАТИ ПАТРОНАТНИМ ВИХОВАТЕЛЕМ?</w:t>
      </w:r>
    </w:p>
    <w:p w14:paraId="737D9D7E" w14:textId="6B0E1B87" w:rsidR="00594514" w:rsidRPr="00E075D9" w:rsidRDefault="00594514">
      <w:pPr>
        <w:rPr>
          <w:rFonts w:ascii="Times New Roman" w:hAnsi="Times New Roman" w:cs="Times New Roman"/>
          <w:lang w:val="ru-UA"/>
        </w:rPr>
      </w:pPr>
    </w:p>
    <w:p w14:paraId="5ECA67E0" w14:textId="37BA5044" w:rsidR="00D44BCF" w:rsidRPr="00E075D9" w:rsidRDefault="00147CB0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 xml:space="preserve">       </w:t>
      </w:r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26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січня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2016 року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був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прийнятий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Закон «Про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внесення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змін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деяких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законодавчих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актів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щодо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посилення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соціального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захисту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підтримки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сімей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дітьми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»,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уперше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українському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законодавстві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закріпив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таку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сімейну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форму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як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патронатна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15FFE700" w14:textId="4F61314D" w:rsidR="00D44BCF" w:rsidRPr="00E075D9" w:rsidRDefault="00147CB0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 xml:space="preserve">       </w:t>
      </w:r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Для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це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нове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явище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проте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розвинутих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країнах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завдяки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такій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формі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практично не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існує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="00E0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 xml:space="preserve">в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дитячих</w:t>
      </w:r>
      <w:proofErr w:type="spellEnd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будинк</w:t>
      </w:r>
      <w:proofErr w:type="spellEnd"/>
      <w:r w:rsidR="00E0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>ах</w:t>
      </w:r>
      <w:r w:rsidR="00D44BCF"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1742F14D" w14:textId="0EC8C106" w:rsidR="00D44BCF" w:rsidRPr="00147CB0" w:rsidRDefault="00147CB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Більш детально про поняття ПАТРОНАТУ, хто такий ПАТРОНАТНИЙ ВИХОВАТЕЛЬ; хто НЕ МОЖЕ БУТИ ПАТРОНАТНИМ ВИХОВАТЕЛЕМ; ПОРЯДОК СТВОРЕННЯ ПАТРОНАТНОЇ СІМ’Ї; ОПЛАТА ПОСЛУГ ЗІ ЗДІЙСНЕННЯ ПАТРОНАТУ НАД ДИТИНОЮ можна прочитати за посиланням</w:t>
      </w:r>
      <w:bookmarkStart w:id="0" w:name="_GoBack"/>
      <w:bookmarkEnd w:id="0"/>
    </w:p>
    <w:p w14:paraId="00BAC5AF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Поняття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патронату </w:t>
      </w:r>
    </w:p>
    <w:p w14:paraId="183E8C4B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3298C8D2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Патронат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–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це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тимчасовий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догляд,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реабілітація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період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подолання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батьками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іншими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законними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представниками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складних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життєвих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обставин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2A5CF41E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4B0DE80F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Метою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є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забезпечення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захисту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прав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яка через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складні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життєві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обставини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тимчасово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батьками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іншими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законними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представниками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6F8C540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5805C7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–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тимчасова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форма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термін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перевищувати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трьох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місяців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Коли є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обставини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обґрунтовують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необхідність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доцільність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триваліший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термін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орган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його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продовжити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однак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більше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ніж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шести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місяців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60800090" w14:textId="58675B67" w:rsidR="00D44BCF" w:rsidRPr="00E075D9" w:rsidRDefault="00D44BCF">
      <w:pPr>
        <w:rPr>
          <w:rFonts w:ascii="Times New Roman" w:hAnsi="Times New Roman" w:cs="Times New Roman"/>
          <w:lang w:val="ru-UA"/>
        </w:rPr>
      </w:pPr>
    </w:p>
    <w:p w14:paraId="102A5E1B" w14:textId="4468E390" w:rsidR="00D44BCF" w:rsidRPr="00E075D9" w:rsidRDefault="00D44BCF">
      <w:pPr>
        <w:rPr>
          <w:rFonts w:ascii="Times New Roman" w:hAnsi="Times New Roman" w:cs="Times New Roman"/>
          <w:lang w:val="ru-UA"/>
        </w:rPr>
      </w:pPr>
    </w:p>
    <w:p w14:paraId="679DE88A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Патронатний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вихователь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2FEEEB79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BCC45AA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–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це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особа, яка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участю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членів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своєї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догляду,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реабілітації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своїй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родині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66997A40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28F3CDE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вихователем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бути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повнолітній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громадянин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має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досвід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житлові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умови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догляду,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реабілітації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своєму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домі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7F5792CF" w14:textId="77777777" w:rsidR="00E075D9" w:rsidRDefault="00E075D9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</w:pPr>
    </w:p>
    <w:p w14:paraId="3A55402D" w14:textId="2D6463DB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Патронатним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вихователем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можуть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бути особи: </w:t>
      </w:r>
    </w:p>
    <w:p w14:paraId="56A99E5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визнані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установленому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порядку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недієздатними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обмежено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дієздатними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442C635F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позбавлені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батьківських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прав,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ці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права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були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поновлені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75ECFF5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колишні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усиновлювачі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опікуни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піклувальники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прийомні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батьки, батьки-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іншої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але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усиновлення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було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скасовано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визнано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недійсним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діяльність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прийомної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дитячого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будинку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сімейного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типу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було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припинено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вини; </w:t>
      </w:r>
    </w:p>
    <w:p w14:paraId="200C7F8E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обліку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лікуванні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психоневрологічному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наркологічному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диспансерах; </w:t>
      </w:r>
    </w:p>
    <w:p w14:paraId="1A862110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зловживають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спиртними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напоями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наркотичними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засобами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26AF1850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постійного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місця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постійного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заробітку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(доходу); </w:t>
      </w:r>
    </w:p>
    <w:p w14:paraId="2644831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страждають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хвороб, 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begin"/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instrText xml:space="preserve"> HYPERLINK "http://zakon4.rada.gov.ua/laws/show/z1022-08" \t "_blank" </w:instrTex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separate"/>
      </w:r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перелік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end"/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затверджений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Міністерством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охорони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здоров’я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2D64DA0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засуджені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злочини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життя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здоров’я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волі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честі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гідності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статевої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свободи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статевої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недоторканості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особи,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громадської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безпеки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громадського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порядку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моральності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сфері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обігу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наркотичних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засобів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психотропних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речовин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аналогів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прекурсорів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злочини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передбачені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статтями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148, 150, 150-1, 164, 166, 167, 169, 181, 187, 324 і 442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Кримінального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кодексу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непогашену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зняту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установленому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законом порядку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судимість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вчинення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інших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злочинів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; 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іноземці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шлюбі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крім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випадків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коли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іноземець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є родичем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110CF08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особи без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громадянства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3873FE13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станом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здоров’я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потребують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постійного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стороннього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догляду; </w:t>
      </w:r>
    </w:p>
    <w:p w14:paraId="54E6FDFC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інші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особи,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інтереси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суперечать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інтересам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3CAA99A5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9DE4C6B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602692B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Порядок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створення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патронатної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42D75B69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5ADA9852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1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етап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.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Проходження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первинного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відбору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4ED63B3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Особи,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бажають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стати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повинні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пройти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первинний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відбір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кандидатів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22883713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Первинний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відбір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здійснюють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установа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службою у справах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місцевої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державної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адміністрації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виконавчого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органу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місцевої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ради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вимог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«Порядку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створення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діяльності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»,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затвердженого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begin"/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instrText xml:space="preserve"> HYPERLINK "http://zakon5.rada.gov.ua/laws/show/148-2017-%D0%BF?nreg=148-2017-%EF&amp;find=1&amp;text=%E4%EE%E3%EE%E2%B3%F0&amp;x=0&amp;y=0" \t "_blank" </w:instrTex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separate"/>
      </w:r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Постановою</w:t>
      </w:r>
      <w:proofErr w:type="spellEnd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Кабінету</w:t>
      </w:r>
      <w:proofErr w:type="spellEnd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Міністрів</w:t>
      </w:r>
      <w:proofErr w:type="spellEnd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України</w:t>
      </w:r>
      <w:proofErr w:type="spellEnd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№148 </w:t>
      </w:r>
      <w:proofErr w:type="spellStart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>від</w:t>
      </w:r>
      <w:proofErr w:type="spellEnd"/>
      <w:r w:rsidRPr="00E075D9">
        <w:rPr>
          <w:rFonts w:ascii="Times New Roman" w:eastAsia="Times New Roman" w:hAnsi="Times New Roman" w:cs="Times New Roman"/>
          <w:color w:val="354FC1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16.03.2017</w: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fldChar w:fldCharType="end"/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5EB5971D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7730AC0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Рішення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проходження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первинного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відбору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приймається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підставі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аналізу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документів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поданих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кандидатами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проведеного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установою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службою у справах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обстеження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умов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1370521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5709732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Необхідні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документи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: </w:t>
      </w:r>
    </w:p>
    <w:p w14:paraId="51ECD20C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1)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заява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0543015C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2)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копія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паспорта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громадянина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7697E895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3)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копія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трудової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книжки (за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наявності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); </w:t>
      </w:r>
    </w:p>
    <w:p w14:paraId="3CC284E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4)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довідка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стан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здоров’я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кандидата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осіб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ним,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складені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затвердженою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формою; </w:t>
      </w:r>
    </w:p>
    <w:p w14:paraId="0D70832F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5)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довідка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відсутність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судимості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у тому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числі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членів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його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досягли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чотирнадцятирічного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кандидатом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3065549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6)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копія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документа,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підтверджує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право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власності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користування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житловим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приміщенням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3A6A759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7)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письмова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згода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кандидата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всіх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членів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його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разом з ним, у тому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числі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досягли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такого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рівня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можуть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висловити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212D710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6754FCB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2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етап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.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Проходження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навчання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5BA44EC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 xml:space="preserve">Кандидат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пройшов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первинний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відбір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разом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повнолітнім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членом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своєї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братиме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участь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чоловік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дружина кандидата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), проходить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обов’язкове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програмою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затвердженою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Мінсоцполітики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496E3102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235AECF9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умови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успішного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проходження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кандидату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члену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його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довідка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проходження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рекомендації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можливість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7241DEBA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640A705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3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етап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.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Укладення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договору про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з патронату над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20ED567A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разі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отримання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рекомендації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можливість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орган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протягом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місяця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укладає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кандидатом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договір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4C1B585E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5019E40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4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етап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.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сім'ю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укладення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договору про патронат над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цією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0CA08F5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Рішення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приймає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орган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місцем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виявлення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Рішення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приймається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підставі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службою у справах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документів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обґрунтовують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доцільність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такого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06A6D0CC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48A4E8B1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Після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прийняття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рішення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органом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пізніше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ніж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через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п’ять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робочих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днів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вихователем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укладається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договір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патронат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797FAC2F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31FD77C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Оплата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зі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здійснення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патронату над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136C53DB" w14:textId="77777777" w:rsidR="00E075D9" w:rsidRDefault="00E075D9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68CC8F40" w14:textId="5DA80FA0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державного бюджету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виплачуються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такі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виплат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 </w:t>
      </w:r>
    </w:p>
    <w:p w14:paraId="0AA07E05" w14:textId="03293C49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допомога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утримання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яка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виплачується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кожну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влаштовану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патронатну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розмірі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двох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прожиткових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мінімумів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(зараз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прожитковий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мінімум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6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років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становить 1</w:t>
      </w:r>
      <w:r w:rsidR="00E0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>626</w: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г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6 до 18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років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–</w:t>
      </w:r>
      <w:r w:rsidR="00E0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>2027</w: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). </w:t>
      </w:r>
    </w:p>
    <w:p w14:paraId="4A0F2B48" w14:textId="61AA6A8E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Оплата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здійснення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патронату над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грошове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забезпечення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), яка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здійснюється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розмірі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п’яти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прожиткових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мінімумів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працездатних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осіб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місяць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(зараз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прожитковий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мінімум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працездатної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особи становить 1</w:t>
      </w:r>
      <w:r w:rsidR="00E0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>921</w:t>
      </w: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). </w:t>
      </w:r>
    </w:p>
    <w:p w14:paraId="42FC3C1A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619A8E34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разі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якщо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перебуває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віком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одного року,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інвалідністю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малолітня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неповнолітня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вагітна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ВІЛ-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інфікована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одночасно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двоє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більше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розмір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грошового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забезпечення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збільшується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10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відсотків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кожну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але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сумарно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більше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ніж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50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відсотків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014E5C2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3631EFED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Сплата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єдиного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внеску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загальнообов’язкове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державне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соціальне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страхування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за патронатного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 </w:t>
      </w:r>
    </w:p>
    <w:p w14:paraId="65AB3F2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Призначення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виплата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допомоги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грошового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забезпечення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сплата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єдиного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внеску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загальнообов’язкове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державне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соціальне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страхування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здійснюються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управлінням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праці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захисту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населення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місцем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«Порядку оплати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виплати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допомоги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утримання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»,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затвердженого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Постановою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Кабінету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Міністрів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№148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16.03.2017. </w:t>
      </w:r>
    </w:p>
    <w:p w14:paraId="75A28126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64181AB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lastRenderedPageBreak/>
        <w:t>Соціальна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допомога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грошове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забезпечення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призначаються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виплачуються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з дня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влаштування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сім’ю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до дня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вибуття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такої</w:t>
      </w:r>
      <w:proofErr w:type="spellEnd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UA" w:eastAsia="ru-UA"/>
        </w:rPr>
        <w:t>родини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4A18687E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256D8EDB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Обов’язки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UA" w:eastAsia="ru-UA"/>
        </w:rPr>
        <w:t>: </w:t>
      </w:r>
    </w:p>
    <w:p w14:paraId="770E1C4E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</w:p>
    <w:p w14:paraId="7360D7BD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забезпечувати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надання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послуг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догляду,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реабілітації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сім’ї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патронатного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вихователя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піклуватися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моральний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фізичний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стан, нести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відповідальність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життя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здоров’я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65417428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створювати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належні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умови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проживання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фізичного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духовного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віку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потребам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індивідуальним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особливостям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1B11FE2C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представляти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рамках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своїх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повноважень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інтереси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відповідних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установах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організаціях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1C509715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взаємодіяти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працівниками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служби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справах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дітей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соціальної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установи,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здійснювати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заходи,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передбачені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індивідуальним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планом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соціального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захисту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; </w:t>
      </w:r>
    </w:p>
    <w:p w14:paraId="5AC0C3D7" w14:textId="77777777" w:rsidR="00D44BCF" w:rsidRPr="00E075D9" w:rsidRDefault="00D44BCF" w:rsidP="00D44B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•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співпрацювати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батьками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або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законними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представниками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дитини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 метою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подолання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складних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життєвих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обставин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в межах та у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спосіб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визначений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органом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опіки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піклування</w:t>
      </w:r>
      <w:proofErr w:type="spellEnd"/>
      <w:r w:rsidRPr="00E075D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06EED62B" w14:textId="77777777" w:rsidR="00D44BCF" w:rsidRPr="00E075D9" w:rsidRDefault="00D44BCF">
      <w:pPr>
        <w:rPr>
          <w:rFonts w:ascii="Times New Roman" w:hAnsi="Times New Roman" w:cs="Times New Roman"/>
          <w:lang w:val="ru-UA"/>
        </w:rPr>
      </w:pPr>
    </w:p>
    <w:sectPr w:rsidR="00D44BCF" w:rsidRPr="00E0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3D"/>
    <w:rsid w:val="000F3C3D"/>
    <w:rsid w:val="00147CB0"/>
    <w:rsid w:val="00594514"/>
    <w:rsid w:val="00D44BCF"/>
    <w:rsid w:val="00E0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DA4B"/>
  <w15:chartTrackingRefBased/>
  <w15:docId w15:val="{4EBBD29B-44F6-424F-AE92-01CCF75D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CF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styleId="a3">
    <w:name w:val="Hyperlink"/>
    <w:basedOn w:val="a0"/>
    <w:uiPriority w:val="99"/>
    <w:semiHidden/>
    <w:unhideWhenUsed/>
    <w:rsid w:val="00D4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Vishns</dc:creator>
  <cp:keywords/>
  <dc:description/>
  <cp:lastModifiedBy>Rada Vishns</cp:lastModifiedBy>
  <cp:revision>5</cp:revision>
  <dcterms:created xsi:type="dcterms:W3CDTF">2019-05-14T14:11:00Z</dcterms:created>
  <dcterms:modified xsi:type="dcterms:W3CDTF">2019-05-15T06:49:00Z</dcterms:modified>
</cp:coreProperties>
</file>